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2E033" w14:textId="77777777" w:rsidR="00085853" w:rsidRPr="00085853" w:rsidRDefault="00085853" w:rsidP="00085853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5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ЮСУПОВ АСГЕРБЕК АЛИЕВИЧ</w:t>
      </w:r>
    </w:p>
    <w:p w14:paraId="067FDAEC" w14:textId="77777777" w:rsidR="00085853" w:rsidRPr="00085853" w:rsidRDefault="00085853" w:rsidP="00085853">
      <w:pPr>
        <w:spacing w:after="0" w:line="2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8585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YESSENOV UNIVERSITY</w:t>
      </w:r>
    </w:p>
    <w:p w14:paraId="71FE53C4" w14:textId="2138D34D" w:rsidR="00085853" w:rsidRDefault="00085853" w:rsidP="000858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C0F0352" w14:textId="77777777" w:rsidR="00D37173" w:rsidRPr="00D37173" w:rsidRDefault="00D37173" w:rsidP="0008585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14:paraId="1C34B3E0" w14:textId="1865C094" w:rsidR="00D37173" w:rsidRPr="00D37173" w:rsidRDefault="006976B8" w:rsidP="006976B8">
      <w:pPr>
        <w:spacing w:after="0" w:line="20" w:lineRule="atLeast"/>
        <w:jc w:val="center"/>
        <w:rPr>
          <w:rFonts w:ascii="Times New Roman" w:eastAsiaTheme="majorEastAsia" w:hAnsi="Times New Roman" w:cs="Times New Roman"/>
          <w:b/>
          <w:bCs/>
          <w:color w:val="121212"/>
          <w:sz w:val="28"/>
          <w:szCs w:val="28"/>
        </w:rPr>
      </w:pPr>
      <w:r w:rsidRPr="00D37173">
        <w:rPr>
          <w:rFonts w:ascii="Times New Roman" w:eastAsiaTheme="majorEastAsia" w:hAnsi="Times New Roman" w:cs="Times New Roman"/>
          <w:b/>
          <w:bCs/>
          <w:color w:val="121212"/>
          <w:sz w:val="28"/>
          <w:szCs w:val="28"/>
        </w:rPr>
        <w:t>ТҰРАҚТЫ КӨШБАСШЫЛАРДЫ ҚАЛЫПТАСТЫРУДАҒЫ ЖОҒАРЫ БІЛІМНІҢ РӨЛІ</w:t>
      </w:r>
    </w:p>
    <w:p w14:paraId="2CE55D4F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397DBB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көшбасшылар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ұйымдарды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қарастырып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әрекеттердің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кәсіпорынға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ететінін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түс</w:t>
      </w:r>
      <w:bookmarkStart w:id="0" w:name="_GoBack"/>
      <w:bookmarkEnd w:id="0"/>
      <w:r w:rsidRPr="00D37173">
        <w:rPr>
          <w:rFonts w:ascii="Times New Roman" w:hAnsi="Times New Roman" w:cs="Times New Roman"/>
          <w:sz w:val="28"/>
          <w:szCs w:val="28"/>
        </w:rPr>
        <w:t>інуі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рөл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атқарады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?</w:t>
      </w:r>
    </w:p>
    <w:p w14:paraId="16996D91" w14:textId="6405BBF4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тапсырмалар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сирек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солай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шешілетін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Ұйымдар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құрудан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аз.</w:t>
      </w:r>
    </w:p>
    <w:p w14:paraId="170D0641" w14:textId="12FADABB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орындарын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жауапсыз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іскерлік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тәжірибеге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кінәлау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1980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жылдардағы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көшбасшыларды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«А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шкөздік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дәуірін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қамқорлықтың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жоқтығын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шығарды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Керісінше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мақсатымыз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істейтін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ұйымдардағы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көшбасшылар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ұжымдық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тұлғалар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түсінетін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түлектерді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әлеуетін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тырысамыз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сонда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қоғам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өміріне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араласып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оған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қамқорлық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жасайды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69B5B664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жауапкершілік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элементтерін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Бакалавриаттың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бағдарламаларына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қосудан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көшбасшылыққа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менеджерлердің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біліктілігін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бағдарламаларын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құруға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менеджерлер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өздерінің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амбициялары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адамның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іс-әрекеттері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жағдайға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ететіні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ұмтылысты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ынталандыруы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міндеті-әр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қадамды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бақылау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басқаларды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болашаққа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жетелеу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бағыттау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шабыттандыру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7B22FECE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сабақты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меңгеру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менеджерлер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ұйымдарды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қарастыруы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бөліктерден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бөліктердің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мінез-құлқы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тұтастай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алғанда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тиімділігіне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өйткені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барлығы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тәуелді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тиімділігі-бұл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бөліктердің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қосындысынан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бөлікті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жеке-жеке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кері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нәтиже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кез-келген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проблемалар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шектеулі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089614EF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тәжірибесі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тиімсіз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жүйелерге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өзгерістер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енгізуге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түзетуге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бас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тартуға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құқылы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бөлігі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ету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тиімсіз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Жүйенің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процестің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ескіргенін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миссиясына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қайшы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келетінін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мойындау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түсінік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пен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моральдық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батылдық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00ADBE1D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өзгерісті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жақтаушы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оңай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Жүйелер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процестер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әдетте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өзгеретін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жағдайларға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қарамастан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сақталады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мақсаттар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міндеттерге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адал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болғанымен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жеделдік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маңыздылықты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ауыстырады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мәселе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кемшілік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көбінесе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басшылардың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істеуімен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жүйелі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ойлаудың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болмауымен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күрделене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түседі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lastRenderedPageBreak/>
        <w:t>бірнеше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деңгейде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жетпес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біртұтас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түсінуді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қамтамасыз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ете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теңдестірілген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шешімдер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қабылдауға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</w:p>
    <w:p w14:paraId="2463153C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Табысқа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жету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басшылар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егжей-тегжейлерді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де,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көруі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яғни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қоршаған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ортаға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жағымсыз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әсерлерді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азайту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жоспарланған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жоспарланбаған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нәтижелерді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жақсырақ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басқару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істей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08326935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7173">
        <w:rPr>
          <w:rFonts w:ascii="Times New Roman" w:hAnsi="Times New Roman" w:cs="Times New Roman"/>
          <w:sz w:val="28"/>
          <w:szCs w:val="28"/>
        </w:rPr>
        <w:t xml:space="preserve">Бизнес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мектептері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ұйымдарды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басқара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ұзақ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мерзімді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табысқа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жетелейтін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басшыларды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шабыттандыруға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Оқыту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этикалық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аспектілерге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баса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аударуға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тұрақсыз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тез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өзгеретін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ортада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ойлауға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үздіксіз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бағалау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қамтуы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10FABD08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даму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стратегиялық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бизнестің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деңгейлеріндегі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операцияларда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шешімдерде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бағдарламаларда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ескерілуі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Сондықтан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оқытушылардың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рөлі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деңгейдегі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студенттерге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бизнестің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өңдеу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шамдарды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өшіру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экологиялық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қайырымдылыққа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ақша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беруден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гөрі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нәрсе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үйрету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болып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7E32A286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көшбасшы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үйрену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Менеджмент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дәстүрлі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салаларына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даму мен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корпоративтік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жауапкершілікке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қызығушылықтың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артуы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7791E33A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Ғалымдар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теорияларды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дамыта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серіктестік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коммерциялық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ұйымдармен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озық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пікір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көшбасшыларын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шабыттандыру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мақсатымыздың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болып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табылады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студенттерімізге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әлемде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байланыс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орнатуға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ұйымдарда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тағылымдамадан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өтініш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беруді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дәрістерде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дамудың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күрделі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жағдайлық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зерттеулерін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талдауды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міндеттер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қоюға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тырысамыз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Идея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мынада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бақыланатын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сынақтарды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ұсына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мүмкіндігінше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тәжірибе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беріп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жауапкершілікпен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ойлау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етуге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шабыттандыру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көшбасшы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дайындаймыз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32C729EC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Тұрақтылық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бизнесті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елемеуге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Жүйелік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ойлау-бұл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қиындықтарға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панацея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біреудің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суретті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көріп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өзекті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мәселелерді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шешуге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болатындығын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түсінуіне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кепілдік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дегенмен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бүкіл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жүйелердің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мінез-құлқын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түсінуге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қабілетті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жауапты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көшбасшыларды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дамытудың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тәсілі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мұны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жасамайынша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ұйымдардың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өзгеруіне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 xml:space="preserve"> сене </w:t>
      </w:r>
      <w:proofErr w:type="spellStart"/>
      <w:r w:rsidRPr="00D37173">
        <w:rPr>
          <w:rFonts w:ascii="Times New Roman" w:hAnsi="Times New Roman" w:cs="Times New Roman"/>
          <w:sz w:val="28"/>
          <w:szCs w:val="28"/>
        </w:rPr>
        <w:t>алмаймыз</w:t>
      </w:r>
      <w:proofErr w:type="spellEnd"/>
      <w:r w:rsidRPr="00D37173">
        <w:rPr>
          <w:rFonts w:ascii="Times New Roman" w:hAnsi="Times New Roman" w:cs="Times New Roman"/>
          <w:sz w:val="28"/>
          <w:szCs w:val="28"/>
        </w:rPr>
        <w:t>.</w:t>
      </w:r>
    </w:p>
    <w:p w14:paraId="1DA01455" w14:textId="77777777" w:rsidR="00D37173" w:rsidRPr="00D37173" w:rsidRDefault="00D37173" w:rsidP="00D37173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668C11" w14:textId="77777777" w:rsidR="00A55659" w:rsidRPr="00D37173" w:rsidRDefault="00A55659" w:rsidP="000858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A55659" w:rsidRPr="00D37173" w:rsidSect="0060227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55CE"/>
    <w:multiLevelType w:val="multilevel"/>
    <w:tmpl w:val="EA46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21BFB"/>
    <w:multiLevelType w:val="multilevel"/>
    <w:tmpl w:val="2D6CE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102237F"/>
    <w:multiLevelType w:val="multilevel"/>
    <w:tmpl w:val="D3FA9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5F8"/>
    <w:rsid w:val="00083C14"/>
    <w:rsid w:val="00085853"/>
    <w:rsid w:val="000A6F5F"/>
    <w:rsid w:val="00143A4D"/>
    <w:rsid w:val="0019316C"/>
    <w:rsid w:val="001D2A81"/>
    <w:rsid w:val="001D5773"/>
    <w:rsid w:val="0030580C"/>
    <w:rsid w:val="005407E3"/>
    <w:rsid w:val="00602276"/>
    <w:rsid w:val="006024C3"/>
    <w:rsid w:val="00644402"/>
    <w:rsid w:val="006976B8"/>
    <w:rsid w:val="006C45D6"/>
    <w:rsid w:val="00720E89"/>
    <w:rsid w:val="007D0832"/>
    <w:rsid w:val="008F25F8"/>
    <w:rsid w:val="00955D72"/>
    <w:rsid w:val="00981EFC"/>
    <w:rsid w:val="009F66BB"/>
    <w:rsid w:val="00A55659"/>
    <w:rsid w:val="00D37173"/>
    <w:rsid w:val="00D92F49"/>
    <w:rsid w:val="00DE38DA"/>
    <w:rsid w:val="00EC5AB0"/>
    <w:rsid w:val="00F300B9"/>
    <w:rsid w:val="00F6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3B884"/>
  <w15:docId w15:val="{7600C18C-712F-4B41-8C30-D491ACD4D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45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60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0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4C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C45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w-post-body-paragraph">
    <w:name w:val="pw-post-body-paragraph"/>
    <w:basedOn w:val="a"/>
    <w:rsid w:val="006C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45D6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81EFC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semiHidden/>
    <w:rsid w:val="001D5773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6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B72EF-9DA6-46D9-85A7-57EA004E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Tiny</dc:creator>
  <cp:keywords/>
  <dc:description/>
  <cp:lastModifiedBy>Tiny</cp:lastModifiedBy>
  <cp:revision>25</cp:revision>
  <dcterms:created xsi:type="dcterms:W3CDTF">2024-03-12T07:22:00Z</dcterms:created>
  <dcterms:modified xsi:type="dcterms:W3CDTF">2025-05-19T08:24:00Z</dcterms:modified>
</cp:coreProperties>
</file>