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76" w:tblpY="556"/>
        <w:tblW w:w="575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036"/>
        <w:gridCol w:w="833"/>
        <w:gridCol w:w="348"/>
        <w:gridCol w:w="928"/>
        <w:gridCol w:w="4268"/>
        <w:gridCol w:w="62"/>
        <w:gridCol w:w="1980"/>
        <w:gridCol w:w="569"/>
      </w:tblGrid>
      <w:tr w:rsidR="002A37F9" w:rsidRPr="00B830A8" w:rsidTr="004C645A">
        <w:trPr>
          <w:gridAfter w:val="1"/>
          <w:wAfter w:w="258" w:type="pct"/>
          <w:cantSplit/>
          <w:trHeight w:val="473"/>
        </w:trPr>
        <w:tc>
          <w:tcPr>
            <w:tcW w:w="1459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bookmarkStart w:id="0" w:name="_Toc303949809"/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САБАҚ: </w:t>
            </w:r>
          </w:p>
        </w:tc>
        <w:tc>
          <w:tcPr>
            <w:tcW w:w="3283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A37F9" w:rsidRPr="00CE025E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  <w:r w:rsidR="00CE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Целиноград ауданы Қараөт</w:t>
            </w:r>
            <w:r w:rsidR="00CE0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E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№2 орта ме</w:t>
            </w:r>
            <w:r w:rsidR="00CE0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E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тебі</w:t>
            </w:r>
          </w:p>
        </w:tc>
      </w:tr>
      <w:tr w:rsidR="002A37F9" w:rsidRPr="00B830A8" w:rsidTr="004C645A">
        <w:trPr>
          <w:gridAfter w:val="1"/>
          <w:wAfter w:w="258" w:type="pct"/>
          <w:cantSplit/>
          <w:trHeight w:val="472"/>
        </w:trPr>
        <w:tc>
          <w:tcPr>
            <w:tcW w:w="1459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283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A37F9" w:rsidRPr="007223DE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Сатыбаева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2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22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ытгуль </w:t>
            </w:r>
            <w:r w:rsidR="0072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="00722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алибаевна</w:t>
            </w:r>
          </w:p>
        </w:tc>
      </w:tr>
      <w:tr w:rsidR="002A37F9" w:rsidRPr="001617AB" w:rsidTr="004C645A">
        <w:trPr>
          <w:gridAfter w:val="1"/>
          <w:wAfter w:w="258" w:type="pct"/>
          <w:cantSplit/>
          <w:trHeight w:val="561"/>
        </w:trPr>
        <w:tc>
          <w:tcPr>
            <w:tcW w:w="1459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8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 оқушылар саны: </w:t>
            </w:r>
            <w:r w:rsidR="00846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Қатыспағандар:</w:t>
            </w:r>
            <w:r w:rsidR="00CE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2A37F9" w:rsidRPr="00015CD1" w:rsidTr="004C645A">
        <w:trPr>
          <w:gridAfter w:val="1"/>
          <w:wAfter w:w="258" w:type="pct"/>
          <w:cantSplit/>
        </w:trPr>
        <w:tc>
          <w:tcPr>
            <w:tcW w:w="14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617AB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32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7F9" w:rsidRPr="001617AB" w:rsidRDefault="002A37F9" w:rsidP="004C645A">
            <w:pPr>
              <w:spacing w:line="240" w:lineRule="auto"/>
              <w:jc w:val="both"/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</w:pPr>
            <w:r w:rsidRPr="001617AB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Су – тіршілік көзі</w:t>
            </w:r>
            <w:r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 xml:space="preserve">.      </w:t>
            </w:r>
            <w:r w:rsidRPr="001617AB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Қазақстандағы өзен-көлдер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Морфология</w:t>
            </w:r>
          </w:p>
        </w:tc>
      </w:tr>
      <w:tr w:rsidR="002A37F9" w:rsidRPr="00B830A8" w:rsidTr="004C645A">
        <w:trPr>
          <w:gridAfter w:val="1"/>
          <w:wAfter w:w="258" w:type="pct"/>
          <w:cantSplit/>
          <w:trHeight w:val="871"/>
        </w:trPr>
        <w:tc>
          <w:tcPr>
            <w:tcW w:w="14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 арқылы жүзеге асатын оқу мақсаттары</w:t>
            </w:r>
          </w:p>
        </w:tc>
        <w:tc>
          <w:tcPr>
            <w:tcW w:w="32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Т/А 6.1.3.1 тыңдалған мәтіннің мазмұнын түсіну, детальді ақпаратты  анықтау;</w:t>
            </w:r>
          </w:p>
          <w:p w:rsidR="002A37F9" w:rsidRPr="007F3689" w:rsidRDefault="002A37F9" w:rsidP="004C64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</w:tr>
      <w:tr w:rsidR="002A37F9" w:rsidRPr="00B830A8" w:rsidTr="004C645A">
        <w:trPr>
          <w:gridAfter w:val="1"/>
          <w:wAfter w:w="258" w:type="pct"/>
          <w:cantSplit/>
          <w:trHeight w:val="603"/>
        </w:trPr>
        <w:tc>
          <w:tcPr>
            <w:tcW w:w="14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32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247A4" w:rsidRDefault="002A37F9" w:rsidP="004C645A">
            <w:pPr>
              <w:rPr>
                <w:rFonts w:ascii="Times New Roman" w:hAnsi="Times New Roman" w:cs="Times New Roman"/>
                <w:lang w:val="kk-KZ"/>
              </w:rPr>
            </w:pPr>
            <w:r w:rsidRPr="00ED08C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Барлығы:  </w:t>
            </w:r>
            <w:r w:rsidR="00017322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08C5" w:rsidRPr="00ED08C5">
              <w:rPr>
                <w:rFonts w:ascii="Times New Roman" w:hAnsi="Times New Roman" w:cs="Times New Roman"/>
                <w:lang w:val="kk-KZ"/>
              </w:rPr>
              <w:t xml:space="preserve"> Мәтінді түртіп тыңдап</w:t>
            </w:r>
            <w:r w:rsidR="00A247A4">
              <w:rPr>
                <w:rFonts w:ascii="Times New Roman" w:hAnsi="Times New Roman" w:cs="Times New Roman"/>
                <w:lang w:val="kk-KZ"/>
              </w:rPr>
              <w:t>, мәтіндегі ақпаратты анықтау</w:t>
            </w:r>
          </w:p>
          <w:p w:rsidR="002A37F9" w:rsidRPr="00ED08C5" w:rsidRDefault="00ED08C5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C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A37F9" w:rsidRPr="00ED08C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Көпшілігі:</w:t>
            </w:r>
            <w:r w:rsidR="0080490C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C5">
              <w:rPr>
                <w:rFonts w:ascii="Times New Roman" w:hAnsi="Times New Roman" w:cs="Times New Roman"/>
                <w:lang w:val="kk-KZ"/>
              </w:rPr>
              <w:t xml:space="preserve"> Мәтін</w:t>
            </w:r>
            <w:r w:rsidR="00B24060">
              <w:rPr>
                <w:rFonts w:ascii="Times New Roman" w:hAnsi="Times New Roman" w:cs="Times New Roman"/>
                <w:lang w:val="kk-KZ"/>
              </w:rPr>
              <w:t xml:space="preserve"> ішінен тірек сөздерді түртіп ал</w:t>
            </w:r>
            <w:r w:rsidRPr="00ED08C5">
              <w:rPr>
                <w:rFonts w:ascii="Times New Roman" w:hAnsi="Times New Roman" w:cs="Times New Roman"/>
                <w:lang w:val="kk-KZ"/>
              </w:rPr>
              <w:t xml:space="preserve">ып, </w:t>
            </w:r>
            <w:r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жазған </w:t>
            </w:r>
            <w:r w:rsidR="0080490C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ақпараттың маңыздылығын </w:t>
            </w:r>
            <w:r w:rsidR="005377F0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1152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  <w:r w:rsidR="005377F0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C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Кейбіреуі:</w:t>
            </w:r>
            <w:r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Мәтіннің мазмұнын түсіну арқылы  детальді ақпаратты</w:t>
            </w:r>
            <w:r w:rsidR="002B225C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анықтап,</w:t>
            </w:r>
            <w:r w:rsidR="00ED08C5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жетізуде қолданып,</w:t>
            </w:r>
            <w:r w:rsidR="0080490C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10BA"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өмірмен байланыстыру;</w:t>
            </w:r>
          </w:p>
        </w:tc>
      </w:tr>
      <w:tr w:rsidR="002A37F9" w:rsidRPr="00031B5F" w:rsidTr="004C645A">
        <w:trPr>
          <w:gridAfter w:val="1"/>
          <w:wAfter w:w="258" w:type="pct"/>
          <w:cantSplit/>
          <w:trHeight w:val="603"/>
        </w:trPr>
        <w:tc>
          <w:tcPr>
            <w:tcW w:w="14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32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4261B" w:rsidRPr="0064669F" w:rsidRDefault="002A37F9" w:rsidP="006466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669F" w:rsidRPr="0064669F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1.   Мәтіннің мазмұнын түсініп тыңдайды; </w:t>
            </w:r>
          </w:p>
          <w:p w:rsidR="0024261B" w:rsidRPr="0064669F" w:rsidRDefault="0064669F" w:rsidP="006466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2.   Детальді ақпаратты анықтайды;</w:t>
            </w:r>
            <w:r w:rsidRPr="0064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7F9" w:rsidRPr="0064669F" w:rsidRDefault="0064669F" w:rsidP="004C645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3.  Түсінген  ақпаратты  өмірмен байланыстырады;</w:t>
            </w:r>
            <w:r w:rsidRPr="0064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7F9" w:rsidRPr="0078356F" w:rsidTr="004C645A">
        <w:trPr>
          <w:gridAfter w:val="1"/>
          <w:wAfter w:w="258" w:type="pct"/>
          <w:cantSplit/>
          <w:trHeight w:val="603"/>
        </w:trPr>
        <w:tc>
          <w:tcPr>
            <w:tcW w:w="14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дағды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сының деңгейі</w:t>
            </w:r>
          </w:p>
        </w:tc>
        <w:tc>
          <w:tcPr>
            <w:tcW w:w="32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2A37F9" w:rsidRPr="00B830A8" w:rsidTr="004C645A">
        <w:trPr>
          <w:gridAfter w:val="1"/>
          <w:wAfter w:w="258" w:type="pct"/>
          <w:cantSplit/>
          <w:trHeight w:val="603"/>
        </w:trPr>
        <w:tc>
          <w:tcPr>
            <w:tcW w:w="14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32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47A4" w:rsidRPr="00A247A4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қажеттілік, дүниежүзілік</w:t>
            </w:r>
            <w:r w:rsidR="00A247A4"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денсаулық сақтау ұйымы</w:t>
            </w:r>
            <w:r w:rsidR="00A24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247A4"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сақтау қасиеті,</w:t>
            </w:r>
            <w:r w:rsidR="00A247A4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247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A247A4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удың ғажайып құпиясы</w:t>
            </w:r>
            <w:r w:rsidR="00A247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(мағынасын ашып, топтық жұмыс барысында түсінгенін мазмұндауда қолданады)</w:t>
            </w:r>
          </w:p>
          <w:p w:rsidR="00A247A4" w:rsidRDefault="00B07594" w:rsidP="00A247A4">
            <w:pPr>
              <w:rPr>
                <w:rFonts w:ascii="Times New Roman" w:hAnsi="Times New Roman" w:cs="Times New Roman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A37F9"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лексикасы және терминология:</w:t>
            </w:r>
            <w:r w:rsidR="002A37F9"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A37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Ресей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37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37F9"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</w:t>
            </w:r>
            <w:r w:rsidR="002A3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ғалымы</w:t>
            </w:r>
            <w:r w:rsidR="002A37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, </w:t>
            </w:r>
            <w:r w:rsidR="000D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Эмото Масару, микроорганизмдер мен бак</w:t>
            </w:r>
            <w:r w:rsidR="002A37F9"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териялар</w:t>
            </w:r>
            <w:r w:rsidR="002A3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4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A3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сөздерінің мағын</w:t>
            </w:r>
            <w:r w:rsidR="00185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 анықтап</w:t>
            </w:r>
            <w:r w:rsidR="00A24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сөзді</w:t>
            </w:r>
            <w:r w:rsidR="00A247A4" w:rsidRPr="00A24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 w:rsidR="00A24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қорында пайдаланады )</w:t>
            </w:r>
            <w:r w:rsidR="008B6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A247A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және жазылым үшін қажетті сөз тіркестер;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қадірін білеміз бе?</w:t>
            </w:r>
            <w:r w:rsidR="00880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ойымша...,Менің дә</w:t>
            </w:r>
            <w:r w:rsidR="00467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лелім...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4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6A2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дебатқа қатысу уақытында</w:t>
            </w:r>
            <w:r w:rsidR="00467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қолданып,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ойларын жүйелі жет</w:t>
            </w:r>
            <w:r w:rsidR="000D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24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247A4" w:rsidRPr="00A24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зеді</w:t>
            </w:r>
            <w:r w:rsidR="00A24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2A37F9" w:rsidRPr="00B830A8" w:rsidTr="004C645A">
        <w:trPr>
          <w:gridAfter w:val="1"/>
          <w:wAfter w:w="258" w:type="pct"/>
          <w:cantSplit/>
        </w:trPr>
        <w:tc>
          <w:tcPr>
            <w:tcW w:w="14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bookmarkStart w:id="1" w:name="_GoBack" w:colFirst="3" w:colLast="3"/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 </w:t>
            </w:r>
          </w:p>
        </w:tc>
        <w:tc>
          <w:tcPr>
            <w:tcW w:w="32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Ұлттық қауіпсізді</w:t>
            </w:r>
            <w:r w:rsidR="000D3BE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және еліміздің бү</w:t>
            </w:r>
            <w:r w:rsidR="000D3BE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кіләлемдік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ө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ңірлі</w:t>
            </w:r>
            <w:r w:rsidR="000D3BE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</w:t>
            </w:r>
            <w:r w:rsidRPr="0078356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су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 шешуге жаһандық тұрғыдан қатысу</w:t>
            </w:r>
          </w:p>
        </w:tc>
      </w:tr>
      <w:bookmarkEnd w:id="1"/>
      <w:tr w:rsidR="002A37F9" w:rsidRPr="00B830A8" w:rsidTr="004C645A">
        <w:trPr>
          <w:gridAfter w:val="1"/>
          <w:wAfter w:w="258" w:type="pct"/>
          <w:cantSplit/>
        </w:trPr>
        <w:tc>
          <w:tcPr>
            <w:tcW w:w="14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Осыған дейін меңгерілген білім</w:t>
            </w:r>
          </w:p>
        </w:tc>
        <w:tc>
          <w:tcPr>
            <w:tcW w:w="328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«Тамшылар</w:t>
            </w:r>
            <w:r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әдісі. Берілген суретт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ерді </w:t>
            </w:r>
            <w:r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топпен талқылап,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болжап, ортақ тақырыпты анықтауда меңгерілген білімді қолданады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A37F9" w:rsidRPr="001617AB" w:rsidTr="004C645A">
        <w:trPr>
          <w:gridAfter w:val="1"/>
          <w:wAfter w:w="258" w:type="pct"/>
          <w:trHeight w:val="564"/>
        </w:trPr>
        <w:tc>
          <w:tcPr>
            <w:tcW w:w="4742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A37F9" w:rsidRPr="001617AB" w:rsidTr="004C645A">
        <w:trPr>
          <w:trHeight w:val="528"/>
        </w:trPr>
        <w:tc>
          <w:tcPr>
            <w:tcW w:w="9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Жоспарланатын уақыт</w:t>
            </w:r>
          </w:p>
        </w:tc>
        <w:tc>
          <w:tcPr>
            <w:tcW w:w="292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 орындалуы тиіс іс-әрекеттер (төменде келтірілген жазбаларды жоспарланған әрекеттермен алмастырыңыз)</w:t>
            </w:r>
          </w:p>
        </w:tc>
        <w:tc>
          <w:tcPr>
            <w:tcW w:w="1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</w:t>
            </w:r>
          </w:p>
        </w:tc>
      </w:tr>
      <w:tr w:rsidR="002A37F9" w:rsidRPr="001617AB" w:rsidTr="004C645A">
        <w:trPr>
          <w:trHeight w:val="2212"/>
        </w:trPr>
        <w:tc>
          <w:tcPr>
            <w:tcW w:w="9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7F9" w:rsidRPr="001617AB" w:rsidRDefault="002A37F9" w:rsidP="004C645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5минут</w:t>
            </w:r>
          </w:p>
        </w:tc>
        <w:tc>
          <w:tcPr>
            <w:tcW w:w="292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ұйымдастыру</w:t>
            </w:r>
          </w:p>
          <w:p w:rsidR="002A37F9" w:rsidRPr="001617AB" w:rsidRDefault="00D51D0A" w:rsidP="004C645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51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Cергіту сәті.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"Джунгли жаңбыры" </w:t>
            </w:r>
          </w:p>
          <w:p w:rsidR="002A37F9" w:rsidRPr="001617AB" w:rsidRDefault="002A37F9" w:rsidP="004C64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1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бөліну.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Өзен- көлдер</w:t>
            </w:r>
            <w:r w:rsidR="002D3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атауларымен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4-топқа 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бөлу.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Ертіс,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Балқаш </w:t>
            </w:r>
          </w:p>
        </w:tc>
        <w:tc>
          <w:tcPr>
            <w:tcW w:w="1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МЖ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ӨД </w:t>
            </w:r>
          </w:p>
        </w:tc>
      </w:tr>
      <w:tr w:rsidR="002A37F9" w:rsidRPr="001617AB" w:rsidTr="004C645A">
        <w:trPr>
          <w:trHeight w:val="1256"/>
        </w:trPr>
        <w:tc>
          <w:tcPr>
            <w:tcW w:w="9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ортасы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10минут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8" w:rsidRPr="006509DB" w:rsidRDefault="00B830A8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292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E7F51" w:rsidRPr="006B0162" w:rsidRDefault="006B0162" w:rsidP="00EE7F5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6B01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1-тапсырма.</w:t>
            </w:r>
            <w:r w:rsidRPr="006B0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B01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Топтық жұмыс.</w:t>
            </w:r>
            <w:r w:rsidR="002A37F9" w:rsidRPr="006B01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Берілген суреттерді  топпен талқылап, болжап, ортақ тақырыпты анықт</w:t>
            </w:r>
            <w:r w:rsidR="00031904" w:rsidRPr="006B01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аңыз</w:t>
            </w: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4-топқа </w:t>
            </w:r>
            <w:r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суреттер беріледі</w:t>
            </w:r>
          </w:p>
          <w:p w:rsidR="00225C54" w:rsidRPr="00017322" w:rsidRDefault="00EC0DBF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761786" cy="493159"/>
                  <wp:effectExtent l="19050" t="0" r="214" b="0"/>
                  <wp:docPr id="2" name="Рисунок 1" descr="ÐÐ°ÑÑÐ¸Ð½ÐºÐ¸ Ð¿Ð¾ Ð·Ð°Ð¿ÑÐ¾ÑÑ ÑÑÐ´Ñ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ÑÐ´Ñ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939" cy="49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802882" cy="491112"/>
                  <wp:effectExtent l="19050" t="0" r="0" b="0"/>
                  <wp:docPr id="4" name="Рисунок 4" descr="ÐÐ°ÑÑÐ¸Ð½ÐºÐ¸ Ð¿Ð¾ Ð·Ð°Ð¿ÑÐ¾ÑÑ ÑÑÐ´Ñ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ÑÑÐ´Ñ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226" cy="493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5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2A1546">
              <w:rPr>
                <w:noProof/>
              </w:rPr>
              <w:drawing>
                <wp:inline distT="0" distB="0" distL="0" distR="0">
                  <wp:extent cx="739315" cy="493159"/>
                  <wp:effectExtent l="19050" t="0" r="3635" b="0"/>
                  <wp:docPr id="1" name="Рисунок 1" descr="ÐÐ°ÑÑÐ¸Ð½ÐºÐ¸ Ð¿Ð¾ Ð·Ð°Ð¿ÑÐ¾ÑÑ ÑÑÐ´Ñ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ÑÐ´Ñ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649" cy="49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361C" w:rsidRPr="007436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4361C" w:rsidRPr="000173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4361C">
              <w:rPr>
                <w:noProof/>
              </w:rPr>
              <w:drawing>
                <wp:inline distT="0" distB="0" distL="0" distR="0">
                  <wp:extent cx="792609" cy="527337"/>
                  <wp:effectExtent l="19050" t="0" r="7491" b="0"/>
                  <wp:docPr id="5" name="Рисунок 1" descr="ÐÐ°ÑÑÐ¸Ð½ÐºÐ¸ Ð¿Ð¾ Ð·Ð°Ð¿ÑÐ¾ÑÑ KÑÐ°Ð½ ÑÑÐ´Ñ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KÑÐ°Ð½ ÑÑÐ´Ñ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192" cy="53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431" w:rsidRDefault="007223DE" w:rsidP="000E643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Меңгеретін жаңа білім: </w:t>
            </w:r>
            <w:r w:rsidR="002A37F9" w:rsidRPr="001617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Деталь – мәтіндегі белгілі мағыналық, идеялық-эмоциялық  жүк көтеріп тұрған көркемдегіш құрал.</w:t>
            </w:r>
          </w:p>
          <w:p w:rsidR="00031904" w:rsidRPr="000E6431" w:rsidRDefault="006B0162" w:rsidP="000319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2</w:t>
            </w:r>
            <w:r w:rsidR="000E6431" w:rsidRPr="000758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-тапсырма.</w:t>
            </w:r>
            <w:r w:rsidR="000E6431" w:rsidRPr="0007587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Топтық жұмыс.Жұптық жұмыс.</w:t>
            </w:r>
          </w:p>
          <w:p w:rsidR="008776DD" w:rsidRPr="0007587E" w:rsidRDefault="008800DC" w:rsidP="004C645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Мәтінді</w:t>
            </w:r>
            <w:r w:rsidR="008B641E" w:rsidRPr="000758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тыңдап, </w:t>
            </w:r>
            <w:r w:rsidR="002D36D6" w:rsidRPr="000758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0D3B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тыңдау барысында к</w:t>
            </w:r>
            <w:r w:rsidR="00031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естені мәтінде </w:t>
            </w:r>
            <w:r w:rsidR="000D3B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к</w:t>
            </w:r>
            <w:r w:rsidR="00031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ездесетін </w:t>
            </w:r>
            <w:r w:rsidR="008F2216" w:rsidRPr="000758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мәліметтермен толтырып  жаз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069"/>
              <w:gridCol w:w="2069"/>
              <w:gridCol w:w="2070"/>
            </w:tblGrid>
            <w:tr w:rsidR="00EE7F51" w:rsidRPr="00B830A8" w:rsidTr="00EE7F51">
              <w:tc>
                <w:tcPr>
                  <w:tcW w:w="2069" w:type="dxa"/>
                </w:tcPr>
                <w:p w:rsidR="00EE7F51" w:rsidRDefault="00EE7F51" w:rsidP="004C645A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Қашан?</w:t>
                  </w:r>
                </w:p>
              </w:tc>
              <w:tc>
                <w:tcPr>
                  <w:tcW w:w="2069" w:type="dxa"/>
                </w:tcPr>
                <w:p w:rsidR="00EE7F51" w:rsidRDefault="00EE7F51" w:rsidP="004C645A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Қайда?</w:t>
                  </w:r>
                </w:p>
              </w:tc>
              <w:tc>
                <w:tcPr>
                  <w:tcW w:w="2070" w:type="dxa"/>
                </w:tcPr>
                <w:p w:rsidR="00EE7F51" w:rsidRDefault="00EE7F51" w:rsidP="004C645A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Не болды?</w:t>
                  </w:r>
                </w:p>
              </w:tc>
            </w:tr>
            <w:tr w:rsidR="00EE7F51" w:rsidRPr="00B830A8" w:rsidTr="00EE7F51">
              <w:tc>
                <w:tcPr>
                  <w:tcW w:w="2069" w:type="dxa"/>
                </w:tcPr>
                <w:p w:rsidR="00EE7F51" w:rsidRDefault="00EE7F51" w:rsidP="004C645A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69" w:type="dxa"/>
                </w:tcPr>
                <w:p w:rsidR="00EE7F51" w:rsidRDefault="00EE7F51" w:rsidP="004C645A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70" w:type="dxa"/>
                </w:tcPr>
                <w:p w:rsidR="00EE7F51" w:rsidRDefault="00EE7F51" w:rsidP="004C645A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E7F51" w:rsidRDefault="00EE7F51" w:rsidP="004C6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A37F9" w:rsidRPr="0099327A" w:rsidRDefault="002A37F9" w:rsidP="004C6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</w:t>
            </w:r>
            <w:r w:rsidRPr="00993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"Судың сырын білесің бе?"</w:t>
            </w:r>
          </w:p>
          <w:p w:rsidR="002A37F9" w:rsidRPr="0007587E" w:rsidRDefault="000D3BE2" w:rsidP="00075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Су-тіршілік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kөзі.Адамның шөлін қандыра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тын,әртүрлі тұрмыстық қажеттілік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терді өтейтін судың басқа да бірнеше қасиеті бар. Біраз уақыт бұрын </w:t>
            </w:r>
            <w:r w:rsidR="002A37F9" w:rsidRPr="00225C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Ресейде "Судың ғажайып құпиясы"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деген дерек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 фильм түсірілді. Филь</w:t>
            </w:r>
            <w:r w:rsidR="002A37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судың ақпаратты сақтау қасиетін зерттеу және оның нәтижелері туралы болатын. Былайша айтқанда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су магнитофон лентасы секілді "естіген", "к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өрген" ақпаратын жазып 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отырады. Судың бұл қасиетін жапон ғалымы </w:t>
            </w:r>
            <w:r w:rsidR="002A37F9" w:rsidRPr="00225C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Эмота Масару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үш ыдысқа бірдей су құйы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п, түбіне бірдей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үріш салады. Сосын үш ыдысқа бір ай бойы үш түрлі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сөз айтады. Біріне-"рақмет", екіншісіне-"мен сені жек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ін"дейді, ал үшіншісіне мүлдем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өңіл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бөлмейді. Бір ай өтк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 соң әлгі ыдыстардан мынадай өзгерістерді байқаған: "рақмет" деген ыды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стың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үріші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ктеп, өскін шыға бастаған. "Мен сені жек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өремін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 деген ыдыстың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үріші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өзгере бастаса, мүлдем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өңіл бөлм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ей, қараусыз қалдырған ыдыстың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үріші қарайып, шіруге айналған. Ал суы саси бастаған. Бұл тәжірибеден 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йқайтынымыз: ыдыс бір, су бір, 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іш бір, тек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арға айтылған сөз әртүрлі. Демек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, сөздің суға қандай да бір әсері болады деген сөз.</w:t>
            </w:r>
          </w:p>
          <w:p w:rsidR="002A37F9" w:rsidRPr="001617AB" w:rsidRDefault="000D3BE2" w:rsidP="004C645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Деск</w:t>
            </w:r>
            <w:r w:rsidR="002A37F9" w:rsidRPr="001617A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риптор: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Мәтінді түсініп тыңдайды</w:t>
            </w:r>
          </w:p>
          <w:p w:rsidR="002A37F9" w:rsidRDefault="002A37F9" w:rsidP="004C64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 Тыңдау арқылы </w:t>
            </w:r>
            <w:r w:rsidR="00382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маңызды ақпаратты түсінеді</w:t>
            </w:r>
          </w:p>
          <w:p w:rsidR="003823E6" w:rsidRPr="000E6431" w:rsidRDefault="000E6431" w:rsidP="00055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01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2-тапсырма.</w:t>
            </w:r>
            <w:r w:rsidRPr="006B016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  <w:r w:rsidRPr="006B01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Топтық жұмыс.</w:t>
            </w:r>
            <w:r w:rsidR="003823E6" w:rsidRPr="0003190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 </w:t>
            </w:r>
            <w:r w:rsidR="00084192" w:rsidRPr="0003190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"Әңгімелеуші",</w:t>
            </w:r>
            <w:r w:rsidR="006B01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"Тыңдаушы",</w:t>
            </w:r>
            <w:r w:rsidR="003823E6" w:rsidRPr="0003190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"Қадағалаушы"топтарына бөлініп, </w:t>
            </w:r>
            <w:r w:rsidR="006B01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тиімді тыңдалым қадамдарын ес</w:t>
            </w:r>
            <w:r w:rsidR="00E704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к</w:t>
            </w:r>
            <w:r w:rsidR="006B01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еріп </w:t>
            </w:r>
            <w:r w:rsidR="00B075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мәтін</w:t>
            </w:r>
            <w:r w:rsidR="00B07594" w:rsidRPr="00B075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мен</w:t>
            </w:r>
            <w:r w:rsidR="003823E6" w:rsidRPr="0003190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 </w:t>
            </w:r>
            <w:r w:rsidR="006B01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жұмыс жасау.</w:t>
            </w:r>
          </w:p>
          <w:p w:rsidR="0007587E" w:rsidRPr="000E6431" w:rsidRDefault="00237970" w:rsidP="000758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31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0E6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="002A37F9" w:rsidRPr="000319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-тапсырма</w:t>
            </w:r>
            <w:r w:rsidR="002A37F9" w:rsidRPr="0003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07587E" w:rsidRPr="00031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E704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Жек</w:t>
            </w:r>
            <w:r w:rsidR="00031904" w:rsidRPr="000319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е жұмыс. </w:t>
            </w:r>
            <w:r w:rsidR="005377F0" w:rsidRPr="000319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Мәтіннен түсінген ақпараттарды пайдалана отырып,</w:t>
            </w:r>
            <w:r w:rsidR="002423C9" w:rsidRPr="000319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2A37F9" w:rsidRPr="000319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"Су қаді</w:t>
            </w:r>
            <w:r w:rsidR="00E70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рін білеміз бе?" тақырыбында пік</w:t>
            </w:r>
            <w:r w:rsidR="002A37F9" w:rsidRPr="000319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ірталасқа (дебат) қатысу.</w:t>
            </w:r>
            <w:r w:rsidR="0007587E" w:rsidRPr="0003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A37F9" w:rsidRPr="0007587E" w:rsidRDefault="00EE7F51" w:rsidP="000758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(</w:t>
            </w:r>
            <w:r w:rsidR="00233957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Топтар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233957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бөлін</w:t>
            </w:r>
            <w:r w:rsidR="002423C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еді.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Тақырып </w:t>
            </w:r>
            <w:r w:rsidR="002423C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тақтаға 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жазылады, сөйлеу уақыты нақтыланады.</w:t>
            </w:r>
            <w:r w:rsidR="002A37F9" w:rsidRPr="00AF6125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C743C0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Дайындыққа 5 м</w:t>
            </w:r>
            <w:r w:rsidR="002A37F9"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инут уақыт беріледі.</w:t>
            </w:r>
            <w:r w:rsidR="00C743C0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F36403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Қатысу ережесімен таныстыру.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)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1-топ "Жақтаушы"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2-топ "Даттаушы"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3-</w:t>
            </w:r>
            <w:r w:rsidR="00242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4-</w:t>
            </w:r>
            <w:r w:rsidRPr="0016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топ "Бақылаушы" </w:t>
            </w:r>
          </w:p>
          <w:p w:rsidR="002A37F9" w:rsidRDefault="002A37F9" w:rsidP="004C6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AF6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Бағалау.</w:t>
            </w:r>
            <w:r w:rsidR="009F0F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="00F364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"Тамшылар"арқылы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52"/>
              <w:gridCol w:w="1552"/>
              <w:gridCol w:w="1552"/>
              <w:gridCol w:w="1552"/>
            </w:tblGrid>
            <w:tr w:rsidR="009F0FFC" w:rsidRPr="00DC603A" w:rsidTr="009F0FFC">
              <w:tc>
                <w:tcPr>
                  <w:tcW w:w="1552" w:type="dxa"/>
                </w:tcPr>
                <w:p w:rsidR="009F0FFC" w:rsidRDefault="009F0FFC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№</w:t>
                  </w:r>
                </w:p>
              </w:tc>
              <w:tc>
                <w:tcPr>
                  <w:tcW w:w="1552" w:type="dxa"/>
                </w:tcPr>
                <w:p w:rsidR="009F0FFC" w:rsidRP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 w:rsidRPr="002B225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Kритерий</w:t>
                  </w:r>
                </w:p>
              </w:tc>
              <w:tc>
                <w:tcPr>
                  <w:tcW w:w="1552" w:type="dxa"/>
                </w:tcPr>
                <w:p w:rsidR="009F0FFC" w:rsidRP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Десkриптор</w:t>
                  </w:r>
                </w:p>
              </w:tc>
              <w:tc>
                <w:tcPr>
                  <w:tcW w:w="1552" w:type="dxa"/>
                </w:tcPr>
                <w:p w:rsidR="009F0FFC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Ұпай</w:t>
                  </w:r>
                </w:p>
              </w:tc>
            </w:tr>
            <w:tr w:rsidR="00F36403" w:rsidTr="00F36403">
              <w:trPr>
                <w:trHeight w:val="323"/>
              </w:trPr>
              <w:tc>
                <w:tcPr>
                  <w:tcW w:w="1552" w:type="dxa"/>
                  <w:vMerge w:val="restart"/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1.</w:t>
                  </w:r>
                </w:p>
              </w:tc>
              <w:tc>
                <w:tcPr>
                  <w:tcW w:w="1552" w:type="dxa"/>
                  <w:vMerge w:val="restart"/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Түсініп тыңдау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</w:tcPr>
                <w:p w:rsidR="00F36403" w:rsidRP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Тақырыпты болжау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5355" cy="255355"/>
                        <wp:effectExtent l="19050" t="0" r="0" b="0"/>
                        <wp:docPr id="16" name="Рисунок 1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058" cy="2570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6403" w:rsidTr="00F36403">
              <w:trPr>
                <w:trHeight w:val="227"/>
              </w:trPr>
              <w:tc>
                <w:tcPr>
                  <w:tcW w:w="1552" w:type="dxa"/>
                  <w:vMerge/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552" w:type="dxa"/>
                  <w:vMerge/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 w:eastAsia="en-US"/>
                    </w:rPr>
                    <w:t>Kе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стені толтыруы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:rsidR="00F36403" w:rsidRDefault="008F2216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7402" cy="277402"/>
                        <wp:effectExtent l="19050" t="0" r="8348" b="0"/>
                        <wp:docPr id="17" name="Рисунок 4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901" cy="2779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6403" w:rsidTr="00F36403">
              <w:trPr>
                <w:trHeight w:val="453"/>
              </w:trPr>
              <w:tc>
                <w:tcPr>
                  <w:tcW w:w="1552" w:type="dxa"/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2.</w:t>
                  </w:r>
                </w:p>
              </w:tc>
              <w:tc>
                <w:tcPr>
                  <w:tcW w:w="1552" w:type="dxa"/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 xml:space="preserve">Детальді ақпаратты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lastRenderedPageBreak/>
                    <w:t>анықтау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lastRenderedPageBreak/>
                    <w:t xml:space="preserve">Маңызды ақпаратты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lastRenderedPageBreak/>
                    <w:t>анықтайды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</w:tcPr>
                <w:p w:rsidR="00F36403" w:rsidRDefault="008F2216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58352" cy="258352"/>
                        <wp:effectExtent l="19050" t="0" r="8348" b="0"/>
                        <wp:docPr id="18" name="Рисунок 7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342" cy="258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6403" w:rsidTr="00F36403">
              <w:trPr>
                <w:trHeight w:val="291"/>
              </w:trPr>
              <w:tc>
                <w:tcPr>
                  <w:tcW w:w="1552" w:type="dxa"/>
                  <w:vMerge w:val="restart"/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lastRenderedPageBreak/>
                    <w:t>3</w:t>
                  </w:r>
                </w:p>
              </w:tc>
              <w:tc>
                <w:tcPr>
                  <w:tcW w:w="1552" w:type="dxa"/>
                  <w:vMerge w:val="restart"/>
                </w:tcPr>
                <w:p w:rsidR="00F36403" w:rsidRPr="002F2C73" w:rsidRDefault="002F2C7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 w:eastAsia="en-US"/>
                    </w:rPr>
                  </w:pPr>
                  <w:r w:rsidRPr="002F2C7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  <w:t>Түсінген  ақпаратты  өмірмен байланыстырады;</w:t>
                  </w:r>
                </w:p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</w:tcPr>
                <w:p w:rsidR="00F36403" w:rsidRPr="002F2C7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Қарсы піkір айту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</w:tcPr>
                <w:p w:rsidR="00F36403" w:rsidRDefault="008F2216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8352" cy="258352"/>
                        <wp:effectExtent l="19050" t="0" r="8348" b="0"/>
                        <wp:docPr id="19" name="Рисунок 10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16" cy="258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6403" w:rsidTr="00F36403">
              <w:trPr>
                <w:trHeight w:val="259"/>
              </w:trPr>
              <w:tc>
                <w:tcPr>
                  <w:tcW w:w="1552" w:type="dxa"/>
                  <w:vMerge/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552" w:type="dxa"/>
                  <w:vMerge/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:rsidR="00F36403" w:rsidRDefault="00F36403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  <w:t>Нақты дәлелмен сөйлеу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:rsidR="00F36403" w:rsidRDefault="008F2216" w:rsidP="00F36403">
                  <w:pPr>
                    <w:framePr w:hSpace="180" w:wrap="around" w:vAnchor="text" w:hAnchor="page" w:x="676" w:y="556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8352" cy="258352"/>
                        <wp:effectExtent l="19050" t="0" r="8348" b="0"/>
                        <wp:docPr id="20" name="Рисунок 13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74" cy="260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0FFC" w:rsidRPr="001617AB" w:rsidRDefault="009F0FFC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«Тамшылар</w:t>
            </w:r>
            <w:r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әдісі.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МАҮ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776DD" w:rsidRPr="008776DD" w:rsidRDefault="008776DD" w:rsidP="008776D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76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Интернет</w:t>
            </w:r>
          </w:p>
          <w:p w:rsidR="002A37F9" w:rsidRPr="008776DD" w:rsidRDefault="008776DD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5C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"Ақпаратты сүзу"</w:t>
            </w:r>
          </w:p>
          <w:p w:rsidR="002A37F9" w:rsidRPr="0007587E" w:rsidRDefault="0007587E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58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МАҮ</w:t>
            </w:r>
          </w:p>
          <w:p w:rsidR="002A37F9" w:rsidRPr="00C62BBC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"Тиімді тыңдалым"әдісі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МАҮ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6-kүн 1-сабақ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8125E1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"Тиімді тыңдалым қадамдары</w:t>
            </w:r>
            <w:r w:rsidR="008F2216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" әдісі</w:t>
            </w:r>
          </w:p>
          <w:p w:rsidR="008F2216" w:rsidRDefault="008F2216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МАҮ</w:t>
            </w:r>
          </w:p>
          <w:p w:rsidR="000E6431" w:rsidRDefault="000E6431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431" w:rsidRDefault="000E6431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431" w:rsidRDefault="000E6431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87E" w:rsidRDefault="0007587E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"Жылдам дебат"</w:t>
            </w:r>
          </w:p>
          <w:p w:rsidR="0007587E" w:rsidRPr="0007587E" w:rsidRDefault="0007587E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МАҮ</w:t>
            </w: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A37F9" w:rsidRPr="00055672" w:rsidTr="005F1E84">
        <w:trPr>
          <w:trHeight w:val="6404"/>
        </w:trPr>
        <w:tc>
          <w:tcPr>
            <w:tcW w:w="9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A37F9" w:rsidRPr="001617AB" w:rsidRDefault="002A37F9" w:rsidP="004C645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2A37F9" w:rsidRPr="001617AB" w:rsidRDefault="002A37F9" w:rsidP="004C645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соңында оқушылар: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Үйренгендері туралы ойланады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Келесі сабақтың мақсаттарын белгілейді 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Өздерінің және өзгелердің жұмыстарын бағалайды.</w:t>
            </w:r>
          </w:p>
        </w:tc>
        <w:tc>
          <w:tcPr>
            <w:tcW w:w="292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AF6125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Kері байланыс орнату</w:t>
            </w:r>
            <w:r w:rsidR="002339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Же</w:t>
            </w:r>
            <w:r w:rsidR="00E70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2339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жұмыс.</w:t>
            </w:r>
          </w:p>
          <w:p w:rsidR="002A37F9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1617A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493214" cy="2208944"/>
                  <wp:effectExtent l="0" t="0" r="0" b="856"/>
                  <wp:docPr id="3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:rsidR="002A37F9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1.</w:t>
            </w:r>
            <w:r w:rsidR="005F1E8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Есте сақтау </w:t>
            </w:r>
            <w:r w:rsidR="00E7043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ере</w:t>
            </w:r>
            <w:r w:rsidR="00E7043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маңызды 1 нәрсе</w:t>
            </w:r>
          </w:p>
          <w:p w:rsidR="00055672" w:rsidRDefault="00055672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2. </w:t>
            </w:r>
            <w:r w:rsidR="005F1E8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Сіз </w:t>
            </w:r>
            <w:r w:rsidR="00E7043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</w:t>
            </w:r>
            <w:r w:rsidR="005F1E8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өбіре</w:t>
            </w:r>
            <w:r w:rsidR="00E7043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</w:t>
            </w:r>
            <w:r w:rsidR="005F1E8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білгіңіз </w:t>
            </w:r>
            <w:r w:rsidR="00E7043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</w:t>
            </w:r>
            <w:r w:rsidR="005F1E8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елетін 2 нәрсе</w:t>
            </w:r>
          </w:p>
          <w:p w:rsidR="005F1E84" w:rsidRDefault="005F1E84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3. Сіз бұған дейін білген 3 нәрсе</w:t>
            </w:r>
          </w:p>
          <w:p w:rsidR="005F1E84" w:rsidRPr="00055672" w:rsidRDefault="005F1E84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4. Сіз үйренгн 4 нәрсе</w:t>
            </w:r>
          </w:p>
          <w:p w:rsidR="002A37F9" w:rsidRPr="00AF6125" w:rsidRDefault="002A37F9" w:rsidP="009F0FFC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  <w:p w:rsidR="002A37F9" w:rsidRPr="00F476BD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1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7F9" w:rsidRPr="001617AB" w:rsidRDefault="00E70434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"Рефлек</w:t>
            </w:r>
            <w:r w:rsidR="002A37F9"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сия пирамидасы "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МАҮ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A37F9" w:rsidRPr="00055672" w:rsidTr="004C645A">
        <w:trPr>
          <w:gridAfter w:val="1"/>
          <w:wAfter w:w="258" w:type="pct"/>
        </w:trPr>
        <w:tc>
          <w:tcPr>
            <w:tcW w:w="4742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2A37F9" w:rsidRPr="00B830A8" w:rsidTr="004C645A">
        <w:trPr>
          <w:gridAfter w:val="1"/>
          <w:wAfter w:w="258" w:type="pct"/>
        </w:trPr>
        <w:tc>
          <w:tcPr>
            <w:tcW w:w="188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63F6C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Дифференциация – Сіз оқушыларға көбірек қолдау көрсету үшін не істейсіз? </w:t>
            </w:r>
          </w:p>
          <w:p w:rsidR="00A63F6C" w:rsidRPr="00A63F6C" w:rsidRDefault="00A63F6C" w:rsidP="00A63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Топтық, жұптық, жеkе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сараланған </w:t>
            </w: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үлестіру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</w:t>
            </w:r>
            <w:r w:rsidRPr="00217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</w:p>
          <w:p w:rsidR="00A63F6C" w:rsidRPr="00B47D92" w:rsidRDefault="00A63F6C" w:rsidP="00A63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жұмысқа жұмылдырып қолдау жасалады</w:t>
            </w: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тақырыбын анықтау үшін суреттермен сабақ тақырыбын анықтау  жұмысы ұйымдастырылады.Мәтін мазмұны бойынша түсіні</w:t>
            </w: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қалаптастыруда</w:t>
            </w: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kестені толтырып, негізгі </w:t>
            </w: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ақпараттарды түртіп алу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мазмұнын түсінуге жағдай жасадым.</w:t>
            </w: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Жеңілден қиын тапсыр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маларға </w:t>
            </w: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өшу арқылы ойлау дағдыларын</w:t>
            </w: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дамуына жағдай жасаймын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63F6C" w:rsidRPr="00A63F6C" w:rsidRDefault="00A63F6C" w:rsidP="00A63F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37F9" w:rsidRPr="00A63F6C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Қабілеті жоғары оқушыларға қандай тапсырма беруді көздеп отырсыз?  </w:t>
            </w:r>
          </w:p>
          <w:p w:rsidR="00CE025E" w:rsidRPr="00B47D92" w:rsidRDefault="00CE025E" w:rsidP="00A63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</w:t>
            </w:r>
            <w:r w:rsid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оқушылар</w:t>
            </w:r>
            <w:r w:rsidR="00CF6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жұмысын қадағалап, бақылаушы міндетін атқарып,</w:t>
            </w:r>
            <w:r w:rsid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жинақтаған ақпараттары мен қосымша дере</w:t>
            </w:r>
            <w:r w:rsidR="00B47D92"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 w:rsid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бойынша пі</w:t>
            </w:r>
            <w:r w:rsidR="00B47D92"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 w:rsid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ірталасқа </w:t>
            </w:r>
            <w:r w:rsidR="00A6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(жылдам дебат) </w:t>
            </w:r>
            <w:r w:rsid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қатыстырамын. Бұл тапсырма баланың өзінді</w:t>
            </w:r>
            <w:r w:rsidR="00B47D92"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 w:rsid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 мен </w:t>
            </w:r>
            <w:r w:rsidR="00B47D92" w:rsidRP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 w:rsidR="00B47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өзқарасын дамытады.</w:t>
            </w:r>
          </w:p>
        </w:tc>
        <w:tc>
          <w:tcPr>
            <w:tcW w:w="19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 – Оқушылардың ақпаратты қаншалықты меңгергенін қалай тексересіз? </w:t>
            </w:r>
          </w:p>
          <w:p w:rsidR="00CE025E" w:rsidRPr="00AD463F" w:rsidRDefault="003E28BB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сабақ барысында жүреді.Әр тапсырмадан kейін бағалау тамшыларымен бағалаймын.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мақсатының орындалуына бағытталған бағалау </w:t>
            </w:r>
            <w:r w:rsidRPr="003E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ритерийлері </w:t>
            </w:r>
            <w:r w:rsidR="00B47D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арқылы ақпаратты қан</w:t>
            </w:r>
            <w:r w:rsid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шалықты меңгергенін анықтаймын.Сабақ барысында жалпы орындалатын тапсырмалардан </w:t>
            </w:r>
            <w:r w:rsidR="00AD463F" w:rsidRP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k</w:t>
            </w:r>
            <w:r w:rsid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ейін </w:t>
            </w:r>
            <w:r w:rsidR="00AD463F" w:rsidRP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k</w:t>
            </w:r>
            <w:r w:rsid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ритерийалды бағалау </w:t>
            </w:r>
            <w:r w:rsidR="00AD463F" w:rsidRP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k</w:t>
            </w:r>
            <w:r w:rsid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естесімен бағалауға негізделген.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Сабақ соңында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"Рефле</w:t>
            </w:r>
            <w:r w:rsidRPr="00CF6E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сия пирамидасы" әдісі арқылы </w:t>
            </w:r>
            <w:r w:rsidR="00CF6E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оқушының ақпаратты  қаншалықты меңгерген біліп, болашаққа болжам жасаймын. </w:t>
            </w:r>
          </w:p>
        </w:tc>
        <w:tc>
          <w:tcPr>
            <w:tcW w:w="92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CE025E" w:rsidRDefault="002A37F9" w:rsidP="004C645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E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Пәнаралық байланыс </w:t>
            </w:r>
          </w:p>
          <w:p w:rsidR="002A37F9" w:rsidRPr="00CE025E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Қауіпсіздік ережелері </w:t>
            </w:r>
          </w:p>
          <w:p w:rsidR="002A37F9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АКТ-мен байланыс </w:t>
            </w:r>
            <w:r w:rsidRPr="00CE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Құндылықтармен байланыс (тәрбиелік элемент)</w:t>
            </w:r>
          </w:p>
          <w:p w:rsidR="00B47D92" w:rsidRPr="001F6B7E" w:rsidRDefault="00286DE2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Су-тіршілі</w:t>
            </w:r>
            <w:r w:rsidRP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өзі. </w:t>
            </w:r>
            <w:r w:rsidR="00CF6E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Су қадірін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білеміз бе? </w:t>
            </w:r>
            <w:r w:rsidR="00CF6E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"</w:t>
            </w:r>
            <w:r w:rsidR="001F6B7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тақырыбы бойынша өз</w:t>
            </w:r>
            <w:r w:rsidR="001F6B7E" w:rsidRPr="00AD4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інің азаматтық kөзқарасын білдіреді.</w:t>
            </w:r>
          </w:p>
          <w:p w:rsidR="00B47D92" w:rsidRPr="00CE025E" w:rsidRDefault="00B47D92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A37F9" w:rsidRPr="00B830A8" w:rsidTr="004C645A">
        <w:trPr>
          <w:gridAfter w:val="1"/>
          <w:wAfter w:w="258" w:type="pct"/>
          <w:trHeight w:val="896"/>
        </w:trPr>
        <w:tc>
          <w:tcPr>
            <w:tcW w:w="188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A63F6C" w:rsidRDefault="002A37F9" w:rsidP="004C645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63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Дифференциацияны берілетін тапсырма, күтілетін нәтиже, қолдау көрсету, бөлінетін уақыт, қолданылатын дереккөздер арқылы жүзеге асыруға болады. </w:t>
            </w:r>
          </w:p>
          <w:p w:rsidR="00AD463F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 сабақтың кез келген бөлімінде қолданылады.</w:t>
            </w:r>
          </w:p>
          <w:p w:rsidR="00054846" w:rsidRPr="00AB7CC9" w:rsidRDefault="00AD463F" w:rsidP="00054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 жоспарламас бұрын сыныптағы оқушылар қажеттілігін саралап алып, қажеттілігін өтеу мақсатында тапсырмаларды</w:t>
            </w:r>
            <w:r w:rsid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әдіс-тәсілдерді</w:t>
            </w:r>
            <w:r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37F9"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3856"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сараладым. Сабақ тақырыбын анықтап,болжап алады. "Тиімді тыңд</w:t>
            </w:r>
            <w:r w:rsidR="00054846"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әдістері", "Тиімді айтылым</w:t>
            </w:r>
            <w:r w:rsidR="00AF3856"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әдістері"</w:t>
            </w:r>
            <w:r w:rsidR="00054846"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F3856"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4846"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"Жылдам дебат"әдіс-тәсілдері қолданылады. Не үшін қолданылады? </w:t>
            </w:r>
            <w:r w:rsid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 оңайдан қиынға қарай, Спиральді оқыту үлгісінде дамуын қолдау жасаймын.</w:t>
            </w:r>
          </w:p>
        </w:tc>
        <w:tc>
          <w:tcPr>
            <w:tcW w:w="19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0D3BE2" w:rsidRDefault="002A37F9" w:rsidP="004C64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 бөлімді оқушылардың сабақ барысында алған білімдерін бағалау үшін қолданылатын әдіс-тәсілдеріңізді жазу үшін пайдаланыңыз. </w:t>
            </w:r>
          </w:p>
          <w:p w:rsidR="00AD463F" w:rsidRPr="00CF6EFB" w:rsidRDefault="00CF6EFB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F6EF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Тапсырмаларды орындаған соң тамшыларды (фишалар) оқушыларға беріп отыру,жинақтау арқылы анықтаймын.</w:t>
            </w:r>
          </w:p>
        </w:tc>
        <w:tc>
          <w:tcPr>
            <w:tcW w:w="92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 құру үшін сізге өзге пән мұғалімдерінің көмегі керек пе?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тапсырмалардың қайсыбірі оқушылардың қауіпсіздігіне немесе денсаулығына қауіп төндіре ме?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сабақ барысында өздерінің АКТ дағдыларын дамыта ала ма?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 барысында НЗМ құндылықтарын дамытуға қандай 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мүмкіндік бар? </w:t>
            </w:r>
          </w:p>
        </w:tc>
      </w:tr>
      <w:tr w:rsidR="002A37F9" w:rsidRPr="00B830A8" w:rsidTr="004C645A">
        <w:trPr>
          <w:gridAfter w:val="1"/>
          <w:wAfter w:w="258" w:type="pct"/>
          <w:cantSplit/>
          <w:trHeight w:val="557"/>
        </w:trPr>
        <w:tc>
          <w:tcPr>
            <w:tcW w:w="1301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Ойлану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мақсаттары/оқу мақсаттары жүзеге асырымды болды ма?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нені үйренді? Сыныптағы оқу атмосферасы  қандай болды? Дифференциацияны жүзеге асыру қолымнан келді ме? Мен жоспарланған</w:t>
            </w:r>
            <w:r w:rsidR="00804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уақытымды ұстандым ба? Мен жоспарыма қандай өзгерістер енгіздім және неліктен?  </w:t>
            </w:r>
          </w:p>
        </w:tc>
        <w:tc>
          <w:tcPr>
            <w:tcW w:w="344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2A37F9" w:rsidRPr="00B830A8" w:rsidTr="004C645A">
        <w:trPr>
          <w:gridAfter w:val="1"/>
          <w:wAfter w:w="258" w:type="pct"/>
          <w:cantSplit/>
          <w:trHeight w:val="2265"/>
        </w:trPr>
        <w:tc>
          <w:tcPr>
            <w:tcW w:w="1301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2A37F9" w:rsidRPr="001617AB" w:rsidRDefault="002A37F9" w:rsidP="004C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44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B7CC9" w:rsidRPr="00AB7CC9" w:rsidRDefault="00AB7CC9" w:rsidP="002C36D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B7CC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Оқушы ақпаратты түсініп тыңдау, болжау, талқылау, піkірін білдіруді үйренді. Оқу атмосферасы позитивті, белсенді. </w:t>
            </w:r>
            <w:r w:rsidRPr="00AB7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Дифференциацияны жүзеге асыру қолымнан келді деп ойлаймын. Сабақ kезеңдерінде жоспарланған уақытты ұстанамын.</w:t>
            </w:r>
          </w:p>
          <w:p w:rsidR="00AB7CC9" w:rsidRPr="00AB7CC9" w:rsidRDefault="00AB7CC9" w:rsidP="002C36D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B7CC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Оқушы қажеттілігін есkеріп, сараланған тапсырмаларды енгіздім.</w:t>
            </w:r>
          </w:p>
          <w:p w:rsidR="002C36DD" w:rsidRPr="00AB7CC9" w:rsidRDefault="002C36DD" w:rsidP="002C36D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B7CC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Балалардың ішкі уәжін арттыру мақсатында әр тапсырмадан соң кері байланыс жүргізіп отырдым. </w:t>
            </w:r>
          </w:p>
          <w:p w:rsidR="002C36DD" w:rsidRPr="00AB7CC9" w:rsidRDefault="002C36DD" w:rsidP="002C36D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B7CC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A37F9" w:rsidRPr="00B830A8" w:rsidTr="004C645A">
        <w:trPr>
          <w:gridAfter w:val="1"/>
          <w:wAfter w:w="258" w:type="pct"/>
          <w:trHeight w:val="1423"/>
        </w:trPr>
        <w:tc>
          <w:tcPr>
            <w:tcW w:w="4742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2A37F9" w:rsidRPr="001617AB" w:rsidRDefault="002A37F9" w:rsidP="004C645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61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DD" w:rsidRPr="00114C27" w:rsidRDefault="002A37F9" w:rsidP="002C3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 өткен екі нәрсені атап көрсетіңіз (сабақ беру және оқытуға қатысты)?</w:t>
            </w:r>
            <w:r w:rsidR="002C36DD" w:rsidRPr="0011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(оқыту туралы да, оқу туралы да ойланыңыз)? </w:t>
            </w:r>
          </w:p>
          <w:p w:rsidR="002C36DD" w:rsidRPr="00114C27" w:rsidRDefault="002C36DD" w:rsidP="002C3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1.Берілген сурет  бойынша тақырыптың не туралы болатынына болжамдар жасаулары, өмірмен байланыстыра алулары. </w:t>
            </w:r>
          </w:p>
          <w:p w:rsidR="002A37F9" w:rsidRPr="00114C27" w:rsidRDefault="002C36DD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Мәтінді оқып, білетін ақпараттарымен толықтырулары. </w:t>
            </w:r>
          </w:p>
          <w:p w:rsidR="002A37F9" w:rsidRPr="00114C27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C27" w:rsidRPr="00114C27" w:rsidRDefault="002A37F9" w:rsidP="002C3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2C36DD" w:rsidRPr="00114C27" w:rsidRDefault="002C36DD" w:rsidP="002C3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1.Оқу мақсаттарына қойылған критерийлер, дескрипторлар. Жүйелі ұсынған тапсырмалар. </w:t>
            </w:r>
          </w:p>
          <w:p w:rsidR="002A37F9" w:rsidRPr="00114C27" w:rsidRDefault="002C36DD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2.Әр тапсырмадан соң жүргізілген кері байланыс қалыптастырушы бағалауға жетелейді.</w:t>
            </w:r>
          </w:p>
          <w:p w:rsidR="002A37F9" w:rsidRPr="00114C27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7F9" w:rsidRPr="00114C27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2A37F9" w:rsidRPr="00114C27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6DD" w:rsidRPr="00114C27" w:rsidRDefault="00114C27" w:rsidP="002C3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1.Қабілетті оқушыларымды тақырып бойынша зерттеу жұмысына бағыт берсем.</w:t>
            </w: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7F9" w:rsidRPr="001617AB" w:rsidRDefault="002A37F9" w:rsidP="004C64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</w:tbl>
    <w:p w:rsidR="002A37F9" w:rsidRPr="001617AB" w:rsidRDefault="002A37F9" w:rsidP="002A37F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17A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Қысқа мерзімді сабақ жоспар</w:t>
      </w:r>
      <w:bookmarkEnd w:id="0"/>
    </w:p>
    <w:p w:rsidR="002A37F9" w:rsidRPr="001617AB" w:rsidRDefault="002A37F9" w:rsidP="002A37F9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1617A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Бастамас бұрын: өзіңіздің орта мерзімді жоспарыңызға назар аударыңыз.. Сабақ жоспарлары берілген үлгі негізінде оқытудың соңғы </w:t>
      </w:r>
      <w:r w:rsidRPr="001617AB">
        <w:rPr>
          <w:rFonts w:ascii="Times New Roman" w:hAnsi="Times New Roman" w:cs="Times New Roman"/>
          <w:sz w:val="24"/>
          <w:szCs w:val="24"/>
          <w:lang w:val="kk-KZ"/>
        </w:rPr>
        <w:t xml:space="preserve">әдіс-тәсілдеріне </w:t>
      </w:r>
      <w:r w:rsidRPr="001617A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сәйкес өзгерістерді есепке ала отырып құрастырылуы тиіс. </w:t>
      </w:r>
    </w:p>
    <w:p w:rsidR="00630D15" w:rsidRPr="002A37F9" w:rsidRDefault="00630D15">
      <w:pPr>
        <w:rPr>
          <w:lang w:val="kk-KZ"/>
        </w:rPr>
      </w:pPr>
    </w:p>
    <w:sectPr w:rsidR="00630D15" w:rsidRPr="002A37F9" w:rsidSect="004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83AE1"/>
    <w:multiLevelType w:val="hybridMultilevel"/>
    <w:tmpl w:val="D578EF38"/>
    <w:lvl w:ilvl="0" w:tplc="CF2A0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27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4A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EE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CC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A2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81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36D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45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2A37F9"/>
    <w:rsid w:val="00017322"/>
    <w:rsid w:val="000266BF"/>
    <w:rsid w:val="00031904"/>
    <w:rsid w:val="00054846"/>
    <w:rsid w:val="00055672"/>
    <w:rsid w:val="00070D9B"/>
    <w:rsid w:val="0007587E"/>
    <w:rsid w:val="00084192"/>
    <w:rsid w:val="000D3BE2"/>
    <w:rsid w:val="000E4D0B"/>
    <w:rsid w:val="000E6431"/>
    <w:rsid w:val="00114C27"/>
    <w:rsid w:val="00185007"/>
    <w:rsid w:val="001C5184"/>
    <w:rsid w:val="001D2F81"/>
    <w:rsid w:val="001F6B7E"/>
    <w:rsid w:val="002177B8"/>
    <w:rsid w:val="00225C54"/>
    <w:rsid w:val="00233957"/>
    <w:rsid w:val="00237970"/>
    <w:rsid w:val="00240BBA"/>
    <w:rsid w:val="002423C9"/>
    <w:rsid w:val="0024261B"/>
    <w:rsid w:val="002515B7"/>
    <w:rsid w:val="002821F9"/>
    <w:rsid w:val="00286DE2"/>
    <w:rsid w:val="002A1546"/>
    <w:rsid w:val="002A37F9"/>
    <w:rsid w:val="002B225C"/>
    <w:rsid w:val="002B517A"/>
    <w:rsid w:val="002C36DD"/>
    <w:rsid w:val="002D36D6"/>
    <w:rsid w:val="002F2C73"/>
    <w:rsid w:val="003823E6"/>
    <w:rsid w:val="003B2407"/>
    <w:rsid w:val="003B562D"/>
    <w:rsid w:val="003E28BB"/>
    <w:rsid w:val="00457647"/>
    <w:rsid w:val="00467629"/>
    <w:rsid w:val="00472C7F"/>
    <w:rsid w:val="004C0BC3"/>
    <w:rsid w:val="005377F0"/>
    <w:rsid w:val="005A2702"/>
    <w:rsid w:val="005A5D39"/>
    <w:rsid w:val="005B34D9"/>
    <w:rsid w:val="005F1E84"/>
    <w:rsid w:val="00630D15"/>
    <w:rsid w:val="0064669F"/>
    <w:rsid w:val="00676E83"/>
    <w:rsid w:val="006A2ADB"/>
    <w:rsid w:val="006B0162"/>
    <w:rsid w:val="0071258C"/>
    <w:rsid w:val="007223DE"/>
    <w:rsid w:val="0074361C"/>
    <w:rsid w:val="0080490C"/>
    <w:rsid w:val="008125E1"/>
    <w:rsid w:val="00846ED1"/>
    <w:rsid w:val="008543AF"/>
    <w:rsid w:val="00854C58"/>
    <w:rsid w:val="008610BA"/>
    <w:rsid w:val="008776DD"/>
    <w:rsid w:val="008800DC"/>
    <w:rsid w:val="008B641E"/>
    <w:rsid w:val="008D5C92"/>
    <w:rsid w:val="008F2216"/>
    <w:rsid w:val="00917960"/>
    <w:rsid w:val="00960F52"/>
    <w:rsid w:val="009B2EF0"/>
    <w:rsid w:val="009F0FFC"/>
    <w:rsid w:val="00A247A4"/>
    <w:rsid w:val="00A60056"/>
    <w:rsid w:val="00A63F6C"/>
    <w:rsid w:val="00AA1B0D"/>
    <w:rsid w:val="00AB7CC9"/>
    <w:rsid w:val="00AD463F"/>
    <w:rsid w:val="00AF3856"/>
    <w:rsid w:val="00AF532C"/>
    <w:rsid w:val="00B07594"/>
    <w:rsid w:val="00B24060"/>
    <w:rsid w:val="00B47D92"/>
    <w:rsid w:val="00B709B5"/>
    <w:rsid w:val="00B830A8"/>
    <w:rsid w:val="00BA591F"/>
    <w:rsid w:val="00BB6909"/>
    <w:rsid w:val="00BF3950"/>
    <w:rsid w:val="00C70180"/>
    <w:rsid w:val="00C743C0"/>
    <w:rsid w:val="00CD6836"/>
    <w:rsid w:val="00CE025E"/>
    <w:rsid w:val="00CF6EFB"/>
    <w:rsid w:val="00D51D0A"/>
    <w:rsid w:val="00DC603A"/>
    <w:rsid w:val="00DC7EF5"/>
    <w:rsid w:val="00E70434"/>
    <w:rsid w:val="00EC0DBF"/>
    <w:rsid w:val="00ED08C5"/>
    <w:rsid w:val="00EE7F51"/>
    <w:rsid w:val="00F21152"/>
    <w:rsid w:val="00F36403"/>
    <w:rsid w:val="00FE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7F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A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66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C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Layout" Target="diagrams/layout1.xml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Data" Target="diagrams/data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diagramColors" Target="diagrams/colors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F29C6-1C98-4083-B17F-393C1AB0DCFB}" type="doc">
      <dgm:prSet loTypeId="urn:microsoft.com/office/officeart/2005/8/layout/pyramid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5D915E0-07FD-4E4F-904A-EE0FD2A6BDA0}">
      <dgm:prSet phldrT="[Текст]" custT="1"/>
      <dgm:spPr/>
      <dgm:t>
        <a:bodyPr/>
        <a:lstStyle/>
        <a:p>
          <a:r>
            <a:rPr lang="ru-RU" sz="800"/>
            <a:t>Есте сақтау кере</a:t>
          </a:r>
          <a:r>
            <a:rPr lang="en-US" sz="800"/>
            <a:t>k</a:t>
          </a:r>
          <a:r>
            <a:rPr lang="ru-RU" sz="800"/>
            <a:t> маңызды</a:t>
          </a:r>
        </a:p>
        <a:p>
          <a:r>
            <a:rPr lang="ru-RU" sz="800"/>
            <a:t> 1 нәрсе</a:t>
          </a:r>
        </a:p>
      </dgm:t>
    </dgm:pt>
    <dgm:pt modelId="{A55C8503-C662-4BCE-B1C2-8F955D8CFD69}" type="parTrans" cxnId="{61E79CB8-0860-4A58-9CFB-7EB9611A3C5A}">
      <dgm:prSet/>
      <dgm:spPr/>
      <dgm:t>
        <a:bodyPr/>
        <a:lstStyle/>
        <a:p>
          <a:endParaRPr lang="ru-RU"/>
        </a:p>
      </dgm:t>
    </dgm:pt>
    <dgm:pt modelId="{332083B1-77CA-4FAF-8D03-16067CC87946}" type="sibTrans" cxnId="{61E79CB8-0860-4A58-9CFB-7EB9611A3C5A}">
      <dgm:prSet/>
      <dgm:spPr/>
      <dgm:t>
        <a:bodyPr/>
        <a:lstStyle/>
        <a:p>
          <a:endParaRPr lang="ru-RU"/>
        </a:p>
      </dgm:t>
    </dgm:pt>
    <dgm:pt modelId="{4D4DAF90-5D19-46FA-9F19-F15641D4F332}">
      <dgm:prSet phldrT="[Текст]"/>
      <dgm:spPr/>
      <dgm:t>
        <a:bodyPr/>
        <a:lstStyle/>
        <a:p>
          <a:r>
            <a:rPr lang="kk-KZ"/>
            <a:t>Сіз бұған дейін білген </a:t>
          </a:r>
        </a:p>
        <a:p>
          <a:r>
            <a:rPr lang="kk-KZ"/>
            <a:t>3 нәрсе</a:t>
          </a:r>
          <a:endParaRPr lang="ru-RU"/>
        </a:p>
      </dgm:t>
    </dgm:pt>
    <dgm:pt modelId="{96D9679B-3925-431A-B83D-D88229758647}" type="parTrans" cxnId="{34C32FA3-6B34-4A9F-B031-1F58B24A9184}">
      <dgm:prSet/>
      <dgm:spPr/>
      <dgm:t>
        <a:bodyPr/>
        <a:lstStyle/>
        <a:p>
          <a:endParaRPr lang="ru-RU"/>
        </a:p>
      </dgm:t>
    </dgm:pt>
    <dgm:pt modelId="{A097869C-DDD4-47D5-B6D4-593EC0CDAD24}" type="sibTrans" cxnId="{34C32FA3-6B34-4A9F-B031-1F58B24A9184}">
      <dgm:prSet/>
      <dgm:spPr/>
      <dgm:t>
        <a:bodyPr/>
        <a:lstStyle/>
        <a:p>
          <a:endParaRPr lang="ru-RU"/>
        </a:p>
      </dgm:t>
    </dgm:pt>
    <dgm:pt modelId="{0FC2AF85-3517-437C-96CA-C0356F22DD9B}">
      <dgm:prSet phldrT="[Текст]"/>
      <dgm:spPr/>
      <dgm:t>
        <a:bodyPr/>
        <a:lstStyle/>
        <a:p>
          <a:r>
            <a:rPr lang="ru-RU"/>
            <a:t>Сіз көбіре</a:t>
          </a:r>
          <a:r>
            <a:rPr lang="en-US"/>
            <a:t>k</a:t>
          </a:r>
          <a:r>
            <a:rPr lang="ru-RU"/>
            <a:t> білгіңіз келетін </a:t>
          </a:r>
          <a:endParaRPr lang="en-US"/>
        </a:p>
        <a:p>
          <a:r>
            <a:rPr lang="ru-RU"/>
            <a:t>2 нәрсе</a:t>
          </a:r>
        </a:p>
      </dgm:t>
    </dgm:pt>
    <dgm:pt modelId="{C5B7C511-4376-43DA-B2AB-397523E209C3}" type="parTrans" cxnId="{ACCFD825-C326-4CC5-A59B-B2F3FB9EE694}">
      <dgm:prSet/>
      <dgm:spPr/>
      <dgm:t>
        <a:bodyPr/>
        <a:lstStyle/>
        <a:p>
          <a:endParaRPr lang="ru-RU"/>
        </a:p>
      </dgm:t>
    </dgm:pt>
    <dgm:pt modelId="{CC96E67F-153F-4BC4-9930-78286ECAC2A7}" type="sibTrans" cxnId="{ACCFD825-C326-4CC5-A59B-B2F3FB9EE694}">
      <dgm:prSet/>
      <dgm:spPr/>
      <dgm:t>
        <a:bodyPr/>
        <a:lstStyle/>
        <a:p>
          <a:endParaRPr lang="ru-RU"/>
        </a:p>
      </dgm:t>
    </dgm:pt>
    <dgm:pt modelId="{E7FBF9C0-E3C3-44FB-BFA4-3AC22E1AB6AD}">
      <dgm:prSet phldrT="[Текст]"/>
      <dgm:spPr/>
      <dgm:t>
        <a:bodyPr/>
        <a:lstStyle/>
        <a:p>
          <a:r>
            <a:rPr lang="kk-KZ"/>
            <a:t>Сіз үйрен</a:t>
          </a:r>
        </a:p>
        <a:p>
          <a:r>
            <a:rPr lang="kk-KZ"/>
            <a:t>ген 4 нәрсе</a:t>
          </a:r>
          <a:endParaRPr lang="ru-RU"/>
        </a:p>
      </dgm:t>
    </dgm:pt>
    <dgm:pt modelId="{0AEBBB0B-6D22-46CD-9CB0-758B0BB5F4D8}" type="parTrans" cxnId="{7454D69C-42E9-499C-979F-EB7796EB6EE8}">
      <dgm:prSet/>
      <dgm:spPr/>
      <dgm:t>
        <a:bodyPr/>
        <a:lstStyle/>
        <a:p>
          <a:endParaRPr lang="ru-RU"/>
        </a:p>
      </dgm:t>
    </dgm:pt>
    <dgm:pt modelId="{9A773F51-DFF7-4E2F-9E40-E4893F700753}" type="sibTrans" cxnId="{7454D69C-42E9-499C-979F-EB7796EB6EE8}">
      <dgm:prSet/>
      <dgm:spPr/>
      <dgm:t>
        <a:bodyPr/>
        <a:lstStyle/>
        <a:p>
          <a:endParaRPr lang="ru-RU"/>
        </a:p>
      </dgm:t>
    </dgm:pt>
    <dgm:pt modelId="{72774774-8D32-47AC-9D4F-765335F66E0D}" type="pres">
      <dgm:prSet presAssocID="{0F9F29C6-1C98-4083-B17F-393C1AB0DCFB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977A123-73BD-4087-AFE2-66FB2279498D}" type="pres">
      <dgm:prSet presAssocID="{0F9F29C6-1C98-4083-B17F-393C1AB0DCFB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E50D24-E007-423B-9747-C8EAADCFABFA}" type="pres">
      <dgm:prSet presAssocID="{0F9F29C6-1C98-4083-B17F-393C1AB0DCFB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E425D3-EB05-4885-9793-0116DA6F5B22}" type="pres">
      <dgm:prSet presAssocID="{0F9F29C6-1C98-4083-B17F-393C1AB0DCFB}" presName="triangle3" presStyleLbl="node1" presStyleIdx="2" presStyleCnt="4" custLinFactNeighborX="-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2A70F-D1F7-401B-BCF7-F144735D0086}" type="pres">
      <dgm:prSet presAssocID="{0F9F29C6-1C98-4083-B17F-393C1AB0DCFB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BF3E5AB-17F1-4E68-B4C9-5A7C3736F8FE}" type="presOf" srcId="{E7FBF9C0-E3C3-44FB-BFA4-3AC22E1AB6AD}" destId="{2662A70F-D1F7-401B-BCF7-F144735D0086}" srcOrd="0" destOrd="0" presId="urn:microsoft.com/office/officeart/2005/8/layout/pyramid4"/>
    <dgm:cxn modelId="{34C32FA3-6B34-4A9F-B031-1F58B24A9184}" srcId="{0F9F29C6-1C98-4083-B17F-393C1AB0DCFB}" destId="{4D4DAF90-5D19-46FA-9F19-F15641D4F332}" srcOrd="1" destOrd="0" parTransId="{96D9679B-3925-431A-B83D-D88229758647}" sibTransId="{A097869C-DDD4-47D5-B6D4-593EC0CDAD24}"/>
    <dgm:cxn modelId="{61E79CB8-0860-4A58-9CFB-7EB9611A3C5A}" srcId="{0F9F29C6-1C98-4083-B17F-393C1AB0DCFB}" destId="{15D915E0-07FD-4E4F-904A-EE0FD2A6BDA0}" srcOrd="0" destOrd="0" parTransId="{A55C8503-C662-4BCE-B1C2-8F955D8CFD69}" sibTransId="{332083B1-77CA-4FAF-8D03-16067CC87946}"/>
    <dgm:cxn modelId="{4A071DEC-2EFC-4C28-9B5F-DB84B6BEE736}" type="presOf" srcId="{0FC2AF85-3517-437C-96CA-C0356F22DD9B}" destId="{6BE425D3-EB05-4885-9793-0116DA6F5B22}" srcOrd="0" destOrd="0" presId="urn:microsoft.com/office/officeart/2005/8/layout/pyramid4"/>
    <dgm:cxn modelId="{ACCFD825-C326-4CC5-A59B-B2F3FB9EE694}" srcId="{0F9F29C6-1C98-4083-B17F-393C1AB0DCFB}" destId="{0FC2AF85-3517-437C-96CA-C0356F22DD9B}" srcOrd="2" destOrd="0" parTransId="{C5B7C511-4376-43DA-B2AB-397523E209C3}" sibTransId="{CC96E67F-153F-4BC4-9930-78286ECAC2A7}"/>
    <dgm:cxn modelId="{7454D69C-42E9-499C-979F-EB7796EB6EE8}" srcId="{0F9F29C6-1C98-4083-B17F-393C1AB0DCFB}" destId="{E7FBF9C0-E3C3-44FB-BFA4-3AC22E1AB6AD}" srcOrd="3" destOrd="0" parTransId="{0AEBBB0B-6D22-46CD-9CB0-758B0BB5F4D8}" sibTransId="{9A773F51-DFF7-4E2F-9E40-E4893F700753}"/>
    <dgm:cxn modelId="{82DC2AC7-24BE-46B9-97AD-6EC53EFF0930}" type="presOf" srcId="{15D915E0-07FD-4E4F-904A-EE0FD2A6BDA0}" destId="{1977A123-73BD-4087-AFE2-66FB2279498D}" srcOrd="0" destOrd="0" presId="urn:microsoft.com/office/officeart/2005/8/layout/pyramid4"/>
    <dgm:cxn modelId="{EEA68D02-8C93-42B8-BDAA-4E713C27A238}" type="presOf" srcId="{4D4DAF90-5D19-46FA-9F19-F15641D4F332}" destId="{A8E50D24-E007-423B-9747-C8EAADCFABFA}" srcOrd="0" destOrd="0" presId="urn:microsoft.com/office/officeart/2005/8/layout/pyramid4"/>
    <dgm:cxn modelId="{95AF3C10-02E2-4190-A667-BBB609AA44AE}" type="presOf" srcId="{0F9F29C6-1C98-4083-B17F-393C1AB0DCFB}" destId="{72774774-8D32-47AC-9D4F-765335F66E0D}" srcOrd="0" destOrd="0" presId="urn:microsoft.com/office/officeart/2005/8/layout/pyramid4"/>
    <dgm:cxn modelId="{72AFA830-6F42-4B95-9CE0-B33CE18B98E6}" type="presParOf" srcId="{72774774-8D32-47AC-9D4F-765335F66E0D}" destId="{1977A123-73BD-4087-AFE2-66FB2279498D}" srcOrd="0" destOrd="0" presId="urn:microsoft.com/office/officeart/2005/8/layout/pyramid4"/>
    <dgm:cxn modelId="{D7170554-EE4C-4C7E-9C31-2F8154203375}" type="presParOf" srcId="{72774774-8D32-47AC-9D4F-765335F66E0D}" destId="{A8E50D24-E007-423B-9747-C8EAADCFABFA}" srcOrd="1" destOrd="0" presId="urn:microsoft.com/office/officeart/2005/8/layout/pyramid4"/>
    <dgm:cxn modelId="{48267462-14F0-409E-99BB-AD711E072082}" type="presParOf" srcId="{72774774-8D32-47AC-9D4F-765335F66E0D}" destId="{6BE425D3-EB05-4885-9793-0116DA6F5B22}" srcOrd="2" destOrd="0" presId="urn:microsoft.com/office/officeart/2005/8/layout/pyramid4"/>
    <dgm:cxn modelId="{11688245-9D00-4E20-9D9C-491472555C4B}" type="presParOf" srcId="{72774774-8D32-47AC-9D4F-765335F66E0D}" destId="{2662A70F-D1F7-401B-BCF7-F144735D0086}" srcOrd="3" destOrd="0" presId="urn:microsoft.com/office/officeart/2005/8/layout/pyramid4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977A123-73BD-4087-AFE2-66FB2279498D}">
      <dsp:nvSpPr>
        <dsp:cNvPr id="0" name=""/>
        <dsp:cNvSpPr/>
      </dsp:nvSpPr>
      <dsp:spPr>
        <a:xfrm>
          <a:off x="1194370" y="0"/>
          <a:ext cx="1104472" cy="11044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Есте сақтау кере</a:t>
          </a:r>
          <a:r>
            <a:rPr lang="en-US" sz="800" kern="1200"/>
            <a:t>k</a:t>
          </a:r>
          <a:r>
            <a:rPr lang="ru-RU" sz="800" kern="1200"/>
            <a:t> маңызды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1 нәрсе</a:t>
          </a:r>
        </a:p>
      </dsp:txBody>
      <dsp:txXfrm>
        <a:off x="1194370" y="0"/>
        <a:ext cx="1104472" cy="1104472"/>
      </dsp:txXfrm>
    </dsp:sp>
    <dsp:sp modelId="{A8E50D24-E007-423B-9747-C8EAADCFABFA}">
      <dsp:nvSpPr>
        <dsp:cNvPr id="0" name=""/>
        <dsp:cNvSpPr/>
      </dsp:nvSpPr>
      <dsp:spPr>
        <a:xfrm>
          <a:off x="642135" y="1104472"/>
          <a:ext cx="1104472" cy="11044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/>
            <a:t>Сіз бұған дейін білген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/>
            <a:t>3 нәрсе</a:t>
          </a:r>
          <a:endParaRPr lang="ru-RU" sz="800" kern="1200"/>
        </a:p>
      </dsp:txBody>
      <dsp:txXfrm>
        <a:off x="642135" y="1104472"/>
        <a:ext cx="1104472" cy="1104472"/>
      </dsp:txXfrm>
    </dsp:sp>
    <dsp:sp modelId="{6BE425D3-EB05-4885-9793-0116DA6F5B22}">
      <dsp:nvSpPr>
        <dsp:cNvPr id="0" name=""/>
        <dsp:cNvSpPr/>
      </dsp:nvSpPr>
      <dsp:spPr>
        <a:xfrm rot="10800000">
          <a:off x="1174645" y="1104472"/>
          <a:ext cx="1104472" cy="11044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Сіз көбіре</a:t>
          </a:r>
          <a:r>
            <a:rPr lang="en-US" sz="800" kern="1200"/>
            <a:t>k</a:t>
          </a:r>
          <a:r>
            <a:rPr lang="ru-RU" sz="800" kern="1200"/>
            <a:t> білгіңіз келетін </a:t>
          </a: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 нәрсе</a:t>
          </a:r>
        </a:p>
      </dsp:txBody>
      <dsp:txXfrm rot="10800000">
        <a:off x="1174645" y="1104472"/>
        <a:ext cx="1104472" cy="1104472"/>
      </dsp:txXfrm>
    </dsp:sp>
    <dsp:sp modelId="{2662A70F-D1F7-401B-BCF7-F144735D0086}">
      <dsp:nvSpPr>
        <dsp:cNvPr id="0" name=""/>
        <dsp:cNvSpPr/>
      </dsp:nvSpPr>
      <dsp:spPr>
        <a:xfrm>
          <a:off x="1746607" y="1104472"/>
          <a:ext cx="1104472" cy="11044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/>
            <a:t>Сіз үйрен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kern="1200"/>
            <a:t>ген 4 нәрсе</a:t>
          </a:r>
          <a:endParaRPr lang="ru-RU" sz="800" kern="1200"/>
        </a:p>
      </dsp:txBody>
      <dsp:txXfrm>
        <a:off x="1746607" y="1104472"/>
        <a:ext cx="1104472" cy="11044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dcterms:created xsi:type="dcterms:W3CDTF">2018-04-16T17:33:00Z</dcterms:created>
  <dcterms:modified xsi:type="dcterms:W3CDTF">2018-04-19T11:28:00Z</dcterms:modified>
</cp:coreProperties>
</file>