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A7" w:rsidRDefault="00F631E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631E2">
        <w:rPr>
          <w:rFonts w:ascii="Times New Roman" w:hAnsi="Times New Roman" w:cs="Times New Roman"/>
          <w:sz w:val="24"/>
          <w:szCs w:val="24"/>
          <w:lang w:val="ru-RU"/>
        </w:rPr>
        <w:t xml:space="preserve">Внеклассное мероприятие по химии: </w:t>
      </w:r>
      <w:r w:rsidRPr="0040102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«В лабиринтах химии».</w:t>
      </w:r>
    </w:p>
    <w:p w:rsidR="00F631E2" w:rsidRPr="00F631E2" w:rsidRDefault="00F631E2" w:rsidP="00F631E2">
      <w:pPr>
        <w:rPr>
          <w:rFonts w:ascii="Times New Roman" w:hAnsi="Times New Roman" w:cs="Times New Roman"/>
          <w:sz w:val="24"/>
          <w:szCs w:val="24"/>
        </w:rPr>
      </w:pPr>
      <w:r w:rsidRPr="00F631E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631E2">
        <w:rPr>
          <w:rFonts w:ascii="Times New Roman" w:hAnsi="Times New Roman" w:cs="Times New Roman"/>
          <w:sz w:val="24"/>
          <w:szCs w:val="24"/>
        </w:rPr>
        <w:t>: повторить и закрепить знания по химии в игровой форме, повысить интерес к изучаемому предмету.</w:t>
      </w:r>
    </w:p>
    <w:p w:rsidR="00F631E2" w:rsidRPr="00F631E2" w:rsidRDefault="00F631E2" w:rsidP="00F631E2">
      <w:pPr>
        <w:rPr>
          <w:rFonts w:ascii="Times New Roman" w:hAnsi="Times New Roman" w:cs="Times New Roman"/>
          <w:sz w:val="24"/>
          <w:szCs w:val="24"/>
        </w:rPr>
      </w:pPr>
      <w:r w:rsidRPr="00F631E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FA4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Знать учебный</w:t>
      </w:r>
      <w:r w:rsidRPr="00F631E2">
        <w:rPr>
          <w:rFonts w:ascii="Times New Roman" w:hAnsi="Times New Roman" w:cs="Times New Roman"/>
          <w:sz w:val="24"/>
          <w:szCs w:val="24"/>
        </w:rPr>
        <w:t xml:space="preserve"> материал курса химии за </w:t>
      </w:r>
      <w:r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F631E2">
        <w:rPr>
          <w:rFonts w:ascii="Times New Roman" w:hAnsi="Times New Roman" w:cs="Times New Roman"/>
          <w:sz w:val="24"/>
          <w:szCs w:val="24"/>
        </w:rPr>
        <w:t xml:space="preserve">8 </w:t>
      </w:r>
      <w:r w:rsidR="004D45D8" w:rsidRPr="00F631E2">
        <w:rPr>
          <w:rFonts w:ascii="Times New Roman" w:hAnsi="Times New Roman" w:cs="Times New Roman"/>
          <w:sz w:val="24"/>
          <w:szCs w:val="24"/>
        </w:rPr>
        <w:t>класс</w:t>
      </w:r>
      <w:r w:rsidR="004D45D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D45D8" w:rsidRPr="00F631E2">
        <w:rPr>
          <w:rFonts w:ascii="Times New Roman" w:hAnsi="Times New Roman" w:cs="Times New Roman"/>
          <w:sz w:val="24"/>
          <w:szCs w:val="24"/>
        </w:rPr>
        <w:t>, повторение</w:t>
      </w:r>
      <w:r w:rsidRPr="00F631E2">
        <w:rPr>
          <w:rFonts w:ascii="Times New Roman" w:hAnsi="Times New Roman" w:cs="Times New Roman"/>
          <w:sz w:val="24"/>
          <w:szCs w:val="24"/>
        </w:rPr>
        <w:t xml:space="preserve"> основных понятий химии и умение пользоваться таблиц</w:t>
      </w:r>
      <w:r>
        <w:rPr>
          <w:rFonts w:ascii="Times New Roman" w:hAnsi="Times New Roman" w:cs="Times New Roman"/>
          <w:sz w:val="24"/>
          <w:szCs w:val="24"/>
          <w:lang w:val="ru-RU"/>
        </w:rPr>
        <w:t>ей Д.И.Менделеева, справочными материалами.</w:t>
      </w:r>
    </w:p>
    <w:p w:rsidR="00F631E2" w:rsidRPr="00F631E2" w:rsidRDefault="00F631E2" w:rsidP="00F631E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F631E2">
        <w:rPr>
          <w:rFonts w:ascii="Times New Roman" w:hAnsi="Times New Roman" w:cs="Times New Roman"/>
          <w:sz w:val="24"/>
          <w:szCs w:val="24"/>
        </w:rPr>
        <w:t xml:space="preserve"> интереса 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изучаемому предмету</w:t>
      </w:r>
      <w:r w:rsidRPr="00F631E2">
        <w:rPr>
          <w:rFonts w:ascii="Times New Roman" w:hAnsi="Times New Roman" w:cs="Times New Roman"/>
          <w:sz w:val="24"/>
          <w:szCs w:val="24"/>
        </w:rPr>
        <w:t>; умение применить полученные знания на практике</w:t>
      </w:r>
    </w:p>
    <w:p w:rsidR="00F631E2" w:rsidRDefault="00F631E2" w:rsidP="00F631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F631E2">
        <w:rPr>
          <w:rFonts w:ascii="Times New Roman" w:hAnsi="Times New Roman" w:cs="Times New Roman"/>
          <w:sz w:val="24"/>
          <w:szCs w:val="24"/>
        </w:rPr>
        <w:t xml:space="preserve"> работать в группах, решать вместе поставленные задачи, развитие командного духа.</w:t>
      </w:r>
    </w:p>
    <w:p w:rsidR="00F631E2" w:rsidRDefault="00F631E2" w:rsidP="00F631E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Оборудование:</w:t>
      </w:r>
      <w:r w:rsidR="00FA450C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презентация, химическая посуда, реактивы.</w:t>
      </w:r>
    </w:p>
    <w:p w:rsidR="00FA450C" w:rsidRDefault="00FA450C" w:rsidP="00F631E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631E2" w:rsidRDefault="00F631E2" w:rsidP="00F631E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Ход мероприятия</w:t>
      </w:r>
    </w:p>
    <w:p w:rsidR="00F631E2" w:rsidRPr="00F631E2" w:rsidRDefault="00F631E2" w:rsidP="00F631E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Вступительное слово учителя химии.</w:t>
      </w:r>
    </w:p>
    <w:p w:rsidR="004D45D8" w:rsidRDefault="004D45D8" w:rsidP="004D45D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Здравствуйте ребята и гости нашего мероприятия.</w:t>
      </w:r>
      <w:r w:rsidRPr="004D45D8">
        <w:rPr>
          <w:rFonts w:ascii="Times New Roman" w:hAnsi="Times New Roman" w:cs="Times New Roman"/>
          <w:sz w:val="24"/>
          <w:szCs w:val="24"/>
        </w:rPr>
        <w:t xml:space="preserve">  Сегодня </w:t>
      </w:r>
      <w:r>
        <w:rPr>
          <w:rFonts w:ascii="Times New Roman" w:hAnsi="Times New Roman" w:cs="Times New Roman"/>
          <w:sz w:val="24"/>
          <w:szCs w:val="24"/>
          <w:lang w:val="ru-RU"/>
        </w:rPr>
        <w:t>мы собрались</w:t>
      </w:r>
      <w:r w:rsidRPr="004D45D8">
        <w:rPr>
          <w:rFonts w:ascii="Times New Roman" w:hAnsi="Times New Roman" w:cs="Times New Roman"/>
          <w:sz w:val="24"/>
          <w:szCs w:val="24"/>
        </w:rPr>
        <w:t xml:space="preserve"> в сам</w:t>
      </w:r>
      <w:r>
        <w:rPr>
          <w:rFonts w:ascii="Times New Roman" w:hAnsi="Times New Roman" w:cs="Times New Roman"/>
          <w:sz w:val="24"/>
          <w:szCs w:val="24"/>
          <w:lang w:val="ru-RU"/>
        </w:rPr>
        <w:t>ом удивительном</w:t>
      </w:r>
      <w:r w:rsidR="00D86D04">
        <w:rPr>
          <w:rFonts w:ascii="Times New Roman" w:hAnsi="Times New Roman" w:cs="Times New Roman"/>
          <w:sz w:val="24"/>
          <w:szCs w:val="24"/>
          <w:lang w:val="ru-RU"/>
        </w:rPr>
        <w:t xml:space="preserve"> и интересном</w:t>
      </w:r>
      <w:r w:rsidRPr="004D45D8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D45D8">
        <w:rPr>
          <w:rFonts w:ascii="Times New Roman" w:hAnsi="Times New Roman" w:cs="Times New Roman"/>
          <w:sz w:val="24"/>
          <w:szCs w:val="24"/>
        </w:rPr>
        <w:t xml:space="preserve"> нашей школы</w:t>
      </w:r>
      <w:r>
        <w:rPr>
          <w:rFonts w:ascii="Times New Roman" w:hAnsi="Times New Roman" w:cs="Times New Roman"/>
          <w:sz w:val="24"/>
          <w:szCs w:val="24"/>
          <w:lang w:val="ru-RU"/>
        </w:rPr>
        <w:t>, в кабинете химии.</w:t>
      </w:r>
      <w:r w:rsidRPr="004D4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D04" w:rsidRDefault="004D45D8" w:rsidP="004D45D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Советский писатель </w:t>
      </w:r>
      <w:r w:rsidRPr="004D45D8">
        <w:rPr>
          <w:rFonts w:ascii="Times New Roman" w:hAnsi="Times New Roman" w:cs="Times New Roman"/>
          <w:sz w:val="24"/>
          <w:szCs w:val="24"/>
        </w:rPr>
        <w:t>А.М.Горьк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 химии сказал так</w:t>
      </w:r>
      <w:r w:rsidRPr="004D45D8">
        <w:rPr>
          <w:rFonts w:ascii="Times New Roman" w:hAnsi="Times New Roman" w:cs="Times New Roman"/>
          <w:sz w:val="24"/>
          <w:szCs w:val="24"/>
        </w:rPr>
        <w:t xml:space="preserve">: «Химия – область чудес. В ней скрыто счастье человека; величайшие завоевания будущего будут сделаны именно в этой области». И действительно,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мы посмотрим вокруг, </w:t>
      </w:r>
      <w:r w:rsidR="00D86D04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есь</w:t>
      </w:r>
      <w:r w:rsidRPr="004D45D8">
        <w:rPr>
          <w:rFonts w:ascii="Times New Roman" w:hAnsi="Times New Roman" w:cs="Times New Roman"/>
          <w:sz w:val="24"/>
          <w:szCs w:val="24"/>
        </w:rPr>
        <w:t xml:space="preserve"> окружающий нас мир – сложное сочетание химических элементов, </w:t>
      </w:r>
      <w:r w:rsidR="00D86D04">
        <w:rPr>
          <w:rFonts w:ascii="Times New Roman" w:hAnsi="Times New Roman" w:cs="Times New Roman"/>
          <w:sz w:val="24"/>
          <w:szCs w:val="24"/>
          <w:lang w:val="ru-RU"/>
        </w:rPr>
        <w:t xml:space="preserve">с которыми в природе происходит огромное количество разных </w:t>
      </w:r>
      <w:r w:rsidRPr="004D45D8">
        <w:rPr>
          <w:rFonts w:ascii="Times New Roman" w:hAnsi="Times New Roman" w:cs="Times New Roman"/>
          <w:sz w:val="24"/>
          <w:szCs w:val="24"/>
        </w:rPr>
        <w:t>химических  процессов.</w:t>
      </w:r>
    </w:p>
    <w:p w:rsidR="004D45D8" w:rsidRPr="004D45D8" w:rsidRDefault="004D45D8" w:rsidP="004D45D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D45D8">
        <w:rPr>
          <w:rFonts w:ascii="Times New Roman" w:hAnsi="Times New Roman" w:cs="Times New Roman"/>
          <w:sz w:val="24"/>
          <w:szCs w:val="24"/>
        </w:rPr>
        <w:t>С помощью</w:t>
      </w:r>
      <w:r w:rsidR="00D86D04">
        <w:rPr>
          <w:rFonts w:ascii="Times New Roman" w:hAnsi="Times New Roman" w:cs="Times New Roman"/>
          <w:sz w:val="24"/>
          <w:szCs w:val="24"/>
          <w:lang w:val="ru-RU"/>
        </w:rPr>
        <w:t xml:space="preserve"> химии человек </w:t>
      </w:r>
      <w:r w:rsidRPr="004D45D8">
        <w:rPr>
          <w:rFonts w:ascii="Times New Roman" w:hAnsi="Times New Roman" w:cs="Times New Roman"/>
          <w:sz w:val="24"/>
          <w:szCs w:val="24"/>
        </w:rPr>
        <w:t xml:space="preserve"> не только проникают в тайны природы, но и создают вторую природу – искусственные материалы. </w:t>
      </w:r>
      <w:r>
        <w:rPr>
          <w:rFonts w:ascii="Times New Roman" w:hAnsi="Times New Roman" w:cs="Times New Roman"/>
          <w:sz w:val="24"/>
          <w:szCs w:val="24"/>
          <w:lang w:val="ru-RU"/>
        </w:rPr>
        <w:t>Наша</w:t>
      </w:r>
      <w:r w:rsidRPr="004D45D8">
        <w:rPr>
          <w:rFonts w:ascii="Times New Roman" w:hAnsi="Times New Roman" w:cs="Times New Roman"/>
          <w:sz w:val="24"/>
          <w:szCs w:val="24"/>
        </w:rPr>
        <w:t xml:space="preserve"> одежда и обувь – это нейлон и капрон, это искусственные мех и кожа, искусственный каучук, которые по своим свойствам и внешнему виду не уступают природным материалам. И какие бы чудесные превращения не происходили в природе и в лабораториях, они подвластны людям, вооруженным знаниями химии.</w:t>
      </w:r>
    </w:p>
    <w:p w:rsidR="004D45D8" w:rsidRPr="004D45D8" w:rsidRDefault="004D45D8" w:rsidP="004D45D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D45D8">
        <w:rPr>
          <w:rFonts w:ascii="Times New Roman" w:hAnsi="Times New Roman" w:cs="Times New Roman"/>
          <w:sz w:val="24"/>
          <w:szCs w:val="24"/>
        </w:rPr>
        <w:t>Химия - наука старая и вместе с тем молодая. Старая потому, что ещё в древнем Египте люди умели осуществлять разные превращения веществ. Ведь уже тогда они научились добывать огонь, лепить и обжигать посуду из глины, окрашивать ткани, печь хлеб... А ведь всё это - химические явления.</w:t>
      </w:r>
    </w:p>
    <w:p w:rsidR="004D45D8" w:rsidRPr="004D45D8" w:rsidRDefault="004D45D8" w:rsidP="004D45D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D45D8">
        <w:rPr>
          <w:rFonts w:ascii="Times New Roman" w:hAnsi="Times New Roman" w:cs="Times New Roman"/>
          <w:sz w:val="24"/>
          <w:szCs w:val="24"/>
        </w:rPr>
        <w:t>Химия-наука молодая, потому что, в подлинном смысле наукой, со своими законами, она стали всего два с лишним века назад, правда, за эти два столетия она достигла значительных успехов, чем в предыдущие тысячелетия. С помощью химии человек раскрыл немало природных тайн.</w:t>
      </w:r>
    </w:p>
    <w:p w:rsidR="004D45D8" w:rsidRDefault="004D45D8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Сегодня я вам предлагаю прогулку по лабиринтам </w:t>
      </w:r>
      <w:r w:rsidR="00401020">
        <w:rPr>
          <w:rFonts w:ascii="Times New Roman" w:hAnsi="Times New Roman" w:cs="Times New Roman"/>
          <w:sz w:val="24"/>
          <w:szCs w:val="24"/>
          <w:lang w:val="ru-RU"/>
        </w:rPr>
        <w:t xml:space="preserve">ХИМИИ. </w:t>
      </w:r>
      <w:r w:rsidR="00D86D04">
        <w:rPr>
          <w:rFonts w:ascii="Times New Roman" w:hAnsi="Times New Roman" w:cs="Times New Roman"/>
          <w:sz w:val="24"/>
          <w:szCs w:val="24"/>
          <w:lang w:val="ru-RU"/>
        </w:rPr>
        <w:t xml:space="preserve"> Лабиринт</w:t>
      </w:r>
      <w:r w:rsidR="00FA45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86D04">
        <w:rPr>
          <w:rFonts w:ascii="Times New Roman" w:hAnsi="Times New Roman" w:cs="Times New Roman"/>
          <w:sz w:val="24"/>
          <w:szCs w:val="24"/>
          <w:lang w:val="ru-RU"/>
        </w:rPr>
        <w:t xml:space="preserve"> это структура, состоящая из запутанных путей к выходу. </w:t>
      </w:r>
      <w:r w:rsidR="00FA450C">
        <w:rPr>
          <w:rFonts w:ascii="Times New Roman" w:hAnsi="Times New Roman" w:cs="Times New Roman"/>
          <w:sz w:val="24"/>
          <w:szCs w:val="24"/>
          <w:lang w:val="ru-RU"/>
        </w:rPr>
        <w:t>Пути будут запутаны испытаниями, которые нужно будет преодолеть.</w:t>
      </w:r>
      <w:r w:rsidR="00401020">
        <w:rPr>
          <w:rFonts w:ascii="Times New Roman" w:hAnsi="Times New Roman" w:cs="Times New Roman"/>
          <w:sz w:val="24"/>
          <w:szCs w:val="24"/>
          <w:lang w:val="ru-RU"/>
        </w:rPr>
        <w:t xml:space="preserve"> Преодолевать испытания вы будете в команде. Давайте вспомним правила работы в группе:</w:t>
      </w:r>
    </w:p>
    <w:p w:rsidR="00401020" w:rsidRPr="004D45D8" w:rsidRDefault="00401020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83E168E">
            <wp:extent cx="5156200" cy="26003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020" w:rsidRPr="00401020" w:rsidRDefault="00401020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 каждый правильный ответ вы будете получать </w:t>
      </w:r>
      <w:r w:rsidR="001B2199">
        <w:rPr>
          <w:rFonts w:ascii="Times New Roman" w:hAnsi="Times New Roman" w:cs="Times New Roman"/>
          <w:sz w:val="24"/>
          <w:szCs w:val="24"/>
          <w:lang w:val="ru-RU"/>
        </w:rPr>
        <w:t>картинку с лабораторным оборудованием, в конце мероприятия мы с вами посчитаем, у какой команды больше картинок, та команда и будет победителем.</w:t>
      </w:r>
    </w:p>
    <w:p w:rsidR="001B2199" w:rsidRDefault="001B219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2199" w:rsidRDefault="001B219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2199" w:rsidRDefault="001B2199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2.Задание №1</w:t>
      </w:r>
    </w:p>
    <w:p w:rsidR="004D45D8" w:rsidRPr="004D45D8" w:rsidRDefault="004D45D8" w:rsidP="004D45D8">
      <w:pPr>
        <w:contextualSpacing/>
        <w:rPr>
          <w:rFonts w:ascii="Times New Roman" w:hAnsi="Times New Roman" w:cs="Times New Roman"/>
          <w:sz w:val="24"/>
          <w:szCs w:val="24"/>
        </w:rPr>
      </w:pPr>
      <w:r w:rsidRPr="004D45D8">
        <w:rPr>
          <w:rFonts w:ascii="Times New Roman" w:hAnsi="Times New Roman" w:cs="Times New Roman"/>
          <w:sz w:val="24"/>
          <w:szCs w:val="24"/>
        </w:rPr>
        <w:t>Посмотрите на периодическую систему  химических элементов Д.И.Менделеева. Что изображено на ней? Правильно, знаки химических элементов.</w:t>
      </w:r>
    </w:p>
    <w:p w:rsidR="00F631E2" w:rsidRPr="00D86D04" w:rsidRDefault="004D45D8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45D8">
        <w:rPr>
          <w:rFonts w:ascii="Times New Roman" w:hAnsi="Times New Roman" w:cs="Times New Roman"/>
          <w:sz w:val="24"/>
          <w:szCs w:val="24"/>
        </w:rPr>
        <w:t xml:space="preserve">Периодическую систему можно представить в виде большого дома, в котором «дружно живут» абсолютно все химические элементы, известные человеку. </w:t>
      </w:r>
      <w:r w:rsidR="00D86D04">
        <w:rPr>
          <w:rFonts w:ascii="Times New Roman" w:hAnsi="Times New Roman" w:cs="Times New Roman"/>
          <w:sz w:val="24"/>
          <w:szCs w:val="24"/>
          <w:lang w:val="ru-RU"/>
        </w:rPr>
        <w:t>Знаки химических элементов – это как буквы, из которых складываются слова – формулы.</w:t>
      </w:r>
    </w:p>
    <w:p w:rsidR="001B2199" w:rsidRDefault="001B2199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так, первое испытание:</w:t>
      </w:r>
    </w:p>
    <w:p w:rsidR="00A918DE" w:rsidRDefault="00A918DE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918DE">
        <w:rPr>
          <w:rFonts w:ascii="Times New Roman" w:hAnsi="Times New Roman" w:cs="Times New Roman"/>
          <w:bCs/>
          <w:sz w:val="24"/>
          <w:szCs w:val="24"/>
          <w:lang w:val="ru-RU"/>
        </w:rPr>
        <w:t>В каждой науке есть свой определенный язык</w:t>
      </w:r>
      <w:r w:rsidRPr="00A918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A918DE">
        <w:rPr>
          <w:rFonts w:ascii="Times New Roman" w:hAnsi="Times New Roman" w:cs="Times New Roman"/>
          <w:sz w:val="24"/>
          <w:szCs w:val="24"/>
          <w:lang w:val="ru-RU"/>
        </w:rPr>
        <w:t>так и в химии. Задача этого конкурса состоит в следующем: переве</w:t>
      </w:r>
      <w:r>
        <w:rPr>
          <w:rFonts w:ascii="Times New Roman" w:hAnsi="Times New Roman" w:cs="Times New Roman"/>
          <w:sz w:val="24"/>
          <w:szCs w:val="24"/>
          <w:lang w:val="ru-RU"/>
        </w:rPr>
        <w:t>дите пословицу</w:t>
      </w:r>
      <w:r w:rsidRPr="00A918DE">
        <w:rPr>
          <w:rFonts w:ascii="Times New Roman" w:hAnsi="Times New Roman" w:cs="Times New Roman"/>
          <w:sz w:val="24"/>
          <w:szCs w:val="24"/>
          <w:lang w:val="ru-RU"/>
        </w:rPr>
        <w:t xml:space="preserve"> с химического языка на общепринятый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5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A450C" w:rsidRDefault="00FA450C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A918DE" w:rsidRPr="00A918DE" w:rsidTr="00A918DE">
        <w:trPr>
          <w:trHeight w:val="255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4949370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все то аурум, что блестит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то золото, что блестит</w:t>
            </w:r>
          </w:p>
        </w:tc>
      </w:tr>
      <w:tr w:rsidR="00A918DE" w:rsidRPr="00A918DE" w:rsidTr="00A918DE">
        <w:trPr>
          <w:trHeight w:val="255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Белый, как карбонат кальция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Белый, как мел</w:t>
            </w:r>
          </w:p>
        </w:tc>
      </w:tr>
      <w:tr w:rsidR="00A918DE" w:rsidRPr="00A918DE" w:rsidTr="00A918DE">
        <w:trPr>
          <w:trHeight w:val="255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Куй феррум, пока горячо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Куй железо, пока горячо</w:t>
            </w:r>
          </w:p>
        </w:tc>
      </w:tr>
      <w:tr w:rsidR="00A918DE" w:rsidRPr="00A918DE" w:rsidTr="00A918DE">
        <w:trPr>
          <w:trHeight w:val="255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Слово – аргентум, а молчание – аурум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– серебро, а молчание – золото</w:t>
            </w:r>
          </w:p>
        </w:tc>
      </w:tr>
      <w:tr w:rsidR="00A918DE" w:rsidRPr="00A918DE" w:rsidTr="00A918DE">
        <w:trPr>
          <w:trHeight w:val="255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5.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Стойкий станумный солдатик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Стойкий оловянный солдатик</w:t>
            </w:r>
          </w:p>
        </w:tc>
      </w:tr>
      <w:tr w:rsidR="00A918DE" w:rsidRPr="00A918DE" w:rsidTr="00A918DE">
        <w:trPr>
          <w:trHeight w:val="255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6.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тех пор много Н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утекло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С тех пор много воды утекло</w:t>
            </w:r>
          </w:p>
        </w:tc>
      </w:tr>
      <w:tr w:rsidR="00A918DE" w:rsidRPr="00A918DE" w:rsidTr="00A918DE">
        <w:trPr>
          <w:trHeight w:val="255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7.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Феррумный характер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Железный характер</w:t>
            </w:r>
          </w:p>
        </w:tc>
      </w:tr>
      <w:tr w:rsidR="00A918DE" w:rsidRPr="00A918DE" w:rsidTr="00A918DE">
        <w:trPr>
          <w:trHeight w:val="269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8.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 купрумный грош удавится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За медный грош удавится</w:t>
            </w:r>
          </w:p>
        </w:tc>
      </w:tr>
      <w:tr w:rsidR="00A918DE" w:rsidRPr="00A918DE" w:rsidTr="00A918DE">
        <w:trPr>
          <w:trHeight w:val="255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9.</w:t>
            </w: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Аргентумный век русской литературы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литературы</w:t>
            </w:r>
          </w:p>
        </w:tc>
      </w:tr>
      <w:tr w:rsidR="00A918DE" w:rsidRPr="00A918DE" w:rsidTr="00A918DE">
        <w:trPr>
          <w:trHeight w:val="255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10.</w:t>
            </w:r>
            <w:r w:rsidRPr="00A91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Большой булыжник – да не нужен.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 золотник – да дорог</w:t>
            </w:r>
          </w:p>
        </w:tc>
      </w:tr>
      <w:tr w:rsidR="00A918DE" w:rsidRPr="00A918DE" w:rsidTr="00A918DE">
        <w:trPr>
          <w:trHeight w:val="255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Пролежал холод, сушь и оловянные трубы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Прошел огонь, воду и медные трубы</w:t>
            </w:r>
          </w:p>
        </w:tc>
      </w:tr>
      <w:tr w:rsidR="00A918DE" w:rsidRPr="00A918DE" w:rsidTr="00A918DE">
        <w:trPr>
          <w:trHeight w:val="241"/>
        </w:trPr>
        <w:tc>
          <w:tcPr>
            <w:tcW w:w="496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Не та грязь, что тусклая</w:t>
            </w:r>
          </w:p>
        </w:tc>
        <w:tc>
          <w:tcPr>
            <w:tcW w:w="4252" w:type="dxa"/>
            <w:hideMark/>
          </w:tcPr>
          <w:p w:rsidR="00A918DE" w:rsidRPr="00A918DE" w:rsidRDefault="00A918DE" w:rsidP="00690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D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то золото, что блестит</w:t>
            </w:r>
          </w:p>
        </w:tc>
      </w:tr>
      <w:bookmarkEnd w:id="0"/>
    </w:tbl>
    <w:p w:rsidR="00A918DE" w:rsidRDefault="00A918DE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918DE" w:rsidRDefault="00FA450C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Опыт: </w:t>
      </w:r>
      <w:r w:rsidR="00A918DE">
        <w:rPr>
          <w:rFonts w:ascii="Times New Roman" w:hAnsi="Times New Roman" w:cs="Times New Roman"/>
          <w:sz w:val="24"/>
          <w:szCs w:val="24"/>
          <w:lang w:val="ru-RU"/>
        </w:rPr>
        <w:t xml:space="preserve">Активную команду наградить букетом цветов. (Цветы из бумаги пропитанные в фенолфталеине </w:t>
      </w:r>
      <w:r w:rsidR="008E5831">
        <w:rPr>
          <w:rFonts w:ascii="Times New Roman" w:hAnsi="Times New Roman" w:cs="Times New Roman"/>
          <w:sz w:val="24"/>
          <w:szCs w:val="24"/>
          <w:lang w:val="ru-RU"/>
        </w:rPr>
        <w:t>окунуть в щелочь)</w:t>
      </w:r>
    </w:p>
    <w:p w:rsidR="008E5831" w:rsidRDefault="008E5831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E5831" w:rsidRPr="000908C7" w:rsidRDefault="008E5831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3.Задание №</w:t>
      </w:r>
      <w:r w:rsidR="000908C7" w:rsidRPr="000908C7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8E5831" w:rsidRDefault="008E5831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Посмотрите на плакаты, на них нарисованы шарики, они наполнены га</w:t>
      </w:r>
      <w:r w:rsidR="00745965">
        <w:rPr>
          <w:rFonts w:ascii="Times New Roman" w:hAnsi="Times New Roman" w:cs="Times New Roman"/>
          <w:sz w:val="24"/>
          <w:szCs w:val="24"/>
          <w:lang w:val="ru-RU"/>
        </w:rPr>
        <w:t>зообразными веществами</w:t>
      </w:r>
      <w:r>
        <w:rPr>
          <w:rFonts w:ascii="Times New Roman" w:hAnsi="Times New Roman" w:cs="Times New Roman"/>
          <w:sz w:val="24"/>
          <w:szCs w:val="24"/>
          <w:lang w:val="ru-RU"/>
        </w:rPr>
        <w:t>, формулы которых записаны на стикерах. Обратите внимание, что шарики находятся на разной высоте, вам нужно догадаться каким газом заполнен какой шарик. Свои догадки подтвердите расчетами.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E5831" w:rsidTr="007A4823">
        <w:trPr>
          <w:jc w:val="center"/>
        </w:trPr>
        <w:tc>
          <w:tcPr>
            <w:tcW w:w="3209" w:type="dxa"/>
          </w:tcPr>
          <w:p w:rsidR="007A4823" w:rsidRDefault="007A4823" w:rsidP="004D45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24949464"/>
          </w:p>
          <w:p w:rsidR="008E5831" w:rsidRDefault="004B2311" w:rsidP="007A48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Start"/>
            <w:r w:rsidR="008E58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="008E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E5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proofErr w:type="gramEnd"/>
            <w:r w:rsidR="008E58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8E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СН</w:t>
            </w:r>
            <w:r w:rsidR="008E58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</w:p>
          <w:p w:rsidR="007A4823" w:rsidRPr="008E5831" w:rsidRDefault="007A4823" w:rsidP="004D45D8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3209" w:type="dxa"/>
          </w:tcPr>
          <w:p w:rsidR="007A4823" w:rsidRDefault="007A4823" w:rsidP="004D45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5831" w:rsidRPr="008E5831" w:rsidRDefault="004B2311" w:rsidP="007A48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8E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O</w:t>
            </w:r>
            <w:r w:rsidR="008E58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8E58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, </w:t>
            </w:r>
            <w:r w:rsidR="008E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</w:t>
            </w:r>
            <w:r w:rsidR="008E583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3210" w:type="dxa"/>
          </w:tcPr>
          <w:p w:rsidR="007A4823" w:rsidRDefault="007A4823" w:rsidP="004D45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5831" w:rsidRPr="008E5831" w:rsidRDefault="008E5831" w:rsidP="007A48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bookmarkEnd w:id="1"/>
    </w:tbl>
    <w:p w:rsidR="008E5831" w:rsidRPr="00A918DE" w:rsidRDefault="008E5831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B2199" w:rsidRDefault="008E5831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FA450C">
        <w:rPr>
          <w:rFonts w:ascii="Times New Roman" w:hAnsi="Times New Roman" w:cs="Times New Roman"/>
          <w:sz w:val="24"/>
          <w:szCs w:val="24"/>
          <w:lang w:val="ru-RU"/>
        </w:rPr>
        <w:t>: Смешать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соду с кислотой </w:t>
      </w:r>
      <w:r w:rsidR="004B2311">
        <w:rPr>
          <w:rFonts w:ascii="Times New Roman" w:hAnsi="Times New Roman" w:cs="Times New Roman"/>
          <w:sz w:val="24"/>
          <w:szCs w:val="24"/>
          <w:lang w:val="ru-RU"/>
        </w:rPr>
        <w:t>и надуть воздушный шарик углекислым газом.</w:t>
      </w:r>
    </w:p>
    <w:p w:rsidR="00745965" w:rsidRPr="008E5831" w:rsidRDefault="00745965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Дополнительный балл команде, которая </w:t>
      </w:r>
      <w:r w:rsidR="004C4AD5">
        <w:rPr>
          <w:rFonts w:ascii="Times New Roman" w:hAnsi="Times New Roman" w:cs="Times New Roman"/>
          <w:sz w:val="24"/>
          <w:szCs w:val="24"/>
          <w:lang w:val="ru-RU"/>
        </w:rPr>
        <w:t xml:space="preserve">объяснит, почему шарик, надутый </w:t>
      </w:r>
      <w:r w:rsidR="00FA450C">
        <w:rPr>
          <w:rFonts w:ascii="Times New Roman" w:hAnsi="Times New Roman" w:cs="Times New Roman"/>
          <w:sz w:val="24"/>
          <w:szCs w:val="24"/>
          <w:lang w:val="ru-RU"/>
        </w:rPr>
        <w:t>таким способом,</w:t>
      </w:r>
      <w:r w:rsidR="004C4AD5">
        <w:rPr>
          <w:rFonts w:ascii="Times New Roman" w:hAnsi="Times New Roman" w:cs="Times New Roman"/>
          <w:sz w:val="24"/>
          <w:szCs w:val="24"/>
          <w:lang w:val="ru-RU"/>
        </w:rPr>
        <w:t xml:space="preserve"> не поднимется к верху.</w:t>
      </w:r>
    </w:p>
    <w:p w:rsidR="001B2199" w:rsidRDefault="001B219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2199" w:rsidRPr="007A4823" w:rsidRDefault="004B2311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45965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.Задание №</w:t>
      </w:r>
      <w:r w:rsidR="000908C7" w:rsidRPr="007A4823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4B2311" w:rsidRDefault="00953037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«Лови вопрос»</w:t>
      </w:r>
      <w:r w:rsidR="007A4823">
        <w:rPr>
          <w:rFonts w:ascii="Times New Roman" w:hAnsi="Times New Roman" w:cs="Times New Roman"/>
          <w:sz w:val="24"/>
          <w:szCs w:val="24"/>
          <w:lang w:val="ru-RU"/>
        </w:rPr>
        <w:t xml:space="preserve"> Вопросы с </w:t>
      </w:r>
      <w:r w:rsidR="00217E38">
        <w:rPr>
          <w:rFonts w:ascii="Times New Roman" w:hAnsi="Times New Roman" w:cs="Times New Roman"/>
          <w:sz w:val="24"/>
          <w:szCs w:val="24"/>
          <w:lang w:val="ru-RU"/>
        </w:rPr>
        <w:t>видео ответами</w:t>
      </w:r>
      <w:r w:rsidR="007A482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450C">
        <w:rPr>
          <w:rFonts w:ascii="Times New Roman" w:hAnsi="Times New Roman" w:cs="Times New Roman"/>
          <w:sz w:val="24"/>
          <w:szCs w:val="24"/>
          <w:lang w:val="ru-RU"/>
        </w:rPr>
        <w:t xml:space="preserve"> Обсудить ответы с командами, выбрать победителя – команду, чей ответ ближе всего к правильному.</w:t>
      </w:r>
    </w:p>
    <w:p w:rsidR="00B86A89" w:rsidRDefault="00B86A89" w:rsidP="00B86A89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B86A89" w:rsidRPr="00B86A89" w:rsidRDefault="00B86A89" w:rsidP="00B86A89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Петя</w:t>
      </w:r>
      <w:r w:rsidRPr="00B86A89">
        <w:rPr>
          <w:rFonts w:ascii="Times New Roman" w:hAnsi="Times New Roman" w:cs="Times New Roman"/>
          <w:sz w:val="24"/>
          <w:szCs w:val="24"/>
          <w:lang w:val="ru-RU"/>
        </w:rPr>
        <w:t xml:space="preserve"> очень любит кататься на горках. Его дедушка каждый год заливает ему горку горячей водой.  Как вы думаете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действительно ли горячая вода замерзает быстрее чем холодная? </w:t>
      </w:r>
      <w:r w:rsidRPr="00B86A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86A89">
        <w:rPr>
          <w:rFonts w:ascii="Times New Roman" w:hAnsi="Times New Roman" w:cs="Times New Roman"/>
          <w:sz w:val="24"/>
          <w:szCs w:val="24"/>
          <w:lang w:val="ru-RU"/>
        </w:rPr>
        <w:t>почему именно горячей водой следует заливать каток или горку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53037" w:rsidRPr="00953037" w:rsidRDefault="00953037" w:rsidP="009530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53037" w:rsidRPr="00953037" w:rsidRDefault="00953037" w:rsidP="009530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53037" w:rsidRDefault="00953037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53037" w:rsidRPr="00B86A89" w:rsidRDefault="00953037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53037" w:rsidRPr="007A4823" w:rsidRDefault="00B86A89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953037" w:rsidRPr="00953037">
        <w:rPr>
          <w:rFonts w:ascii="Times New Roman" w:hAnsi="Times New Roman" w:cs="Times New Roman"/>
          <w:sz w:val="24"/>
          <w:szCs w:val="24"/>
        </w:rPr>
        <w:t xml:space="preserve"> Врач и естествоиспытатель средневековья Парацельс, изучая взаимодействие железа и серной кислоты, получил газ, который назвал ―горючий воздух. Впоследствии французский ученый Антуан Лавуазье получил этот газ при взаимодействии водяного пара с раскаленным железом. О каком газе идет речь? </w:t>
      </w:r>
      <w:r w:rsidR="007A4823">
        <w:rPr>
          <w:rFonts w:ascii="Times New Roman" w:hAnsi="Times New Roman" w:cs="Times New Roman"/>
          <w:sz w:val="24"/>
          <w:szCs w:val="24"/>
          <w:lang w:val="ru-RU"/>
        </w:rPr>
        <w:t>Чем опасна смесь этого газа с воздухом?</w:t>
      </w:r>
    </w:p>
    <w:p w:rsidR="000908C7" w:rsidRDefault="000908C7" w:rsidP="009530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08C7" w:rsidRPr="000908C7" w:rsidRDefault="00B86A89" w:rsidP="000908C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Раньше</w:t>
      </w:r>
      <w:r w:rsidR="000908C7" w:rsidRPr="000908C7">
        <w:rPr>
          <w:rFonts w:ascii="Times New Roman" w:hAnsi="Times New Roman" w:cs="Times New Roman"/>
          <w:sz w:val="24"/>
          <w:szCs w:val="24"/>
        </w:rPr>
        <w:t xml:space="preserve"> богатые люди ели из серебряной посуды. Большое количество народов считали, что такой металл был создан самим Всевышним, а потому относились ко всем серебряным изделиям с благоговением. </w:t>
      </w:r>
      <w:r>
        <w:rPr>
          <w:rFonts w:ascii="Times New Roman" w:hAnsi="Times New Roman" w:cs="Times New Roman"/>
          <w:sz w:val="24"/>
          <w:szCs w:val="24"/>
          <w:lang w:val="ru-RU"/>
        </w:rPr>
        <w:t>Именно</w:t>
      </w:r>
      <w:r w:rsidR="000908C7" w:rsidRPr="000908C7">
        <w:rPr>
          <w:rFonts w:ascii="Times New Roman" w:hAnsi="Times New Roman" w:cs="Times New Roman"/>
          <w:sz w:val="24"/>
          <w:szCs w:val="24"/>
        </w:rPr>
        <w:t xml:space="preserve"> серебро использовали в древние времена для изготовления лечебных амулетов, а также посуды и ряда аксессуаров. Многие люди были уверены, что посуда из данного сырья способна обеззараживать напитки и еду, поэтому из неё ели без всякого опасения. Как вы думаете, обладает ли серебро целебными свойствами? </w:t>
      </w:r>
    </w:p>
    <w:p w:rsidR="00953037" w:rsidRDefault="00953037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Опыт: </w:t>
      </w:r>
      <w:r w:rsidR="00B86A89">
        <w:rPr>
          <w:rFonts w:ascii="Times New Roman" w:hAnsi="Times New Roman" w:cs="Times New Roman"/>
          <w:sz w:val="24"/>
          <w:szCs w:val="24"/>
          <w:lang w:val="ru-RU"/>
        </w:rPr>
        <w:t>Получение «лимонада»</w:t>
      </w:r>
      <w:r w:rsidR="00FA450C">
        <w:rPr>
          <w:rFonts w:ascii="Times New Roman" w:hAnsi="Times New Roman" w:cs="Times New Roman"/>
          <w:sz w:val="24"/>
          <w:szCs w:val="24"/>
          <w:lang w:val="ru-RU"/>
        </w:rPr>
        <w:t xml:space="preserve"> и коричневого сахара.</w:t>
      </w:r>
    </w:p>
    <w:p w:rsidR="004C4AD5" w:rsidRDefault="004C4AD5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53037" w:rsidRDefault="00953037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5.Задание</w:t>
      </w:r>
      <w:r w:rsidR="000908C7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0908C7" w:rsidRPr="007A4823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6A89" w:rsidRDefault="00B86A89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53037" w:rsidRDefault="007A4823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«Химические процессы» Лото.</w:t>
      </w:r>
      <w:r w:rsidR="00CB4A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4A49" w:rsidRDefault="00CB4A49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игровом поле указаны процессы, подобрать названия.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1E57" w:rsidTr="00211E57">
        <w:tc>
          <w:tcPr>
            <w:tcW w:w="4814" w:type="dxa"/>
          </w:tcPr>
          <w:p w:rsidR="00211E57" w:rsidRDefault="00211E57" w:rsidP="009530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24950336"/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Образование сложного вещества из более простых веществ.</w:t>
            </w:r>
          </w:p>
        </w:tc>
        <w:tc>
          <w:tcPr>
            <w:tcW w:w="4814" w:type="dxa"/>
          </w:tcPr>
          <w:p w:rsidR="00211E57" w:rsidRDefault="00211E57" w:rsidP="009530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Разложение вещества под действием электрического тока.</w:t>
            </w:r>
          </w:p>
        </w:tc>
      </w:tr>
      <w:tr w:rsidR="00211E57" w:rsidTr="00211E57">
        <w:tc>
          <w:tcPr>
            <w:tcW w:w="4814" w:type="dxa"/>
          </w:tcPr>
          <w:p w:rsidR="00211E57" w:rsidRDefault="00211E57" w:rsidP="009530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Процесс соединения множества молекул с небольшой молекулярной массой в одну огромную молекулу.</w:t>
            </w:r>
          </w:p>
        </w:tc>
        <w:tc>
          <w:tcPr>
            <w:tcW w:w="4814" w:type="dxa"/>
          </w:tcPr>
          <w:p w:rsidR="00211E57" w:rsidRDefault="00211E57" w:rsidP="009530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Процесс взаимодействия веществ с водой.</w:t>
            </w:r>
          </w:p>
        </w:tc>
      </w:tr>
      <w:tr w:rsidR="00211E57" w:rsidTr="00211E57">
        <w:tc>
          <w:tcPr>
            <w:tcW w:w="4814" w:type="dxa"/>
          </w:tcPr>
          <w:p w:rsidR="00211E57" w:rsidRDefault="00211E57" w:rsidP="009530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Поглощение поверхностным слоем твердого тела жидких или газообразных веществ.</w:t>
            </w:r>
          </w:p>
        </w:tc>
        <w:tc>
          <w:tcPr>
            <w:tcW w:w="4814" w:type="dxa"/>
          </w:tcPr>
          <w:p w:rsidR="00211E57" w:rsidRDefault="00CB4A49" w:rsidP="009530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Процесс превращения твердого вещества в газообразное.</w:t>
            </w:r>
          </w:p>
        </w:tc>
      </w:tr>
      <w:tr w:rsidR="00211E57" w:rsidTr="00211E57">
        <w:tc>
          <w:tcPr>
            <w:tcW w:w="4814" w:type="dxa"/>
          </w:tcPr>
          <w:p w:rsidR="00211E57" w:rsidRDefault="00CB4A49" w:rsidP="009530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Разложение вещества с целью узнать его состав.</w:t>
            </w:r>
          </w:p>
        </w:tc>
        <w:tc>
          <w:tcPr>
            <w:tcW w:w="4814" w:type="dxa"/>
          </w:tcPr>
          <w:p w:rsidR="00211E57" w:rsidRDefault="00CB4A49" w:rsidP="009530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Реакция обмена между кислотой и основанием.</w:t>
            </w:r>
          </w:p>
        </w:tc>
      </w:tr>
      <w:tr w:rsidR="00211E57" w:rsidTr="00211E57">
        <w:tc>
          <w:tcPr>
            <w:tcW w:w="4814" w:type="dxa"/>
          </w:tcPr>
          <w:p w:rsidR="00211E57" w:rsidRDefault="00CB4A49" w:rsidP="009530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Существование одного и того же химического элемента в виде нескольких простых веществ.</w:t>
            </w:r>
          </w:p>
        </w:tc>
        <w:tc>
          <w:tcPr>
            <w:tcW w:w="4814" w:type="dxa"/>
          </w:tcPr>
          <w:p w:rsidR="00211E57" w:rsidRDefault="00CB4A49" w:rsidP="0095303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соединения вещества с кислородом воздуха, протекающий с выделением тепла и света.</w:t>
            </w:r>
          </w:p>
        </w:tc>
      </w:tr>
      <w:bookmarkEnd w:id="2"/>
    </w:tbl>
    <w:p w:rsidR="00211E57" w:rsidRDefault="00211E57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7A4823" w:rsidRPr="00211E57" w:rsidRDefault="007A4823" w:rsidP="00953037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1E57" w:rsidTr="00211E57">
        <w:tc>
          <w:tcPr>
            <w:tcW w:w="4814" w:type="dxa"/>
          </w:tcPr>
          <w:p w:rsidR="00211E57" w:rsidRDefault="00211E57" w:rsidP="000908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24950543"/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ГИДРОЛИЗ</w:t>
            </w:r>
          </w:p>
        </w:tc>
        <w:tc>
          <w:tcPr>
            <w:tcW w:w="4814" w:type="dxa"/>
          </w:tcPr>
          <w:p w:rsidR="00211E57" w:rsidRDefault="00211E57" w:rsidP="000908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</w:tr>
      <w:tr w:rsidR="00211E57" w:rsidTr="00211E57">
        <w:tc>
          <w:tcPr>
            <w:tcW w:w="4814" w:type="dxa"/>
          </w:tcPr>
          <w:p w:rsidR="00211E57" w:rsidRDefault="00211E57" w:rsidP="000908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АДСОРБЦИЯ</w:t>
            </w:r>
          </w:p>
        </w:tc>
        <w:tc>
          <w:tcPr>
            <w:tcW w:w="4814" w:type="dxa"/>
          </w:tcPr>
          <w:p w:rsidR="00211E57" w:rsidRDefault="00211E57" w:rsidP="000908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ПОЛИМЕРИЗАЦИЯ</w:t>
            </w:r>
          </w:p>
        </w:tc>
      </w:tr>
      <w:tr w:rsidR="00211E57" w:rsidTr="00211E57">
        <w:tc>
          <w:tcPr>
            <w:tcW w:w="4814" w:type="dxa"/>
          </w:tcPr>
          <w:p w:rsidR="00211E57" w:rsidRDefault="00211E57" w:rsidP="000908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АЛЛОТРОПИЯ</w:t>
            </w:r>
          </w:p>
        </w:tc>
        <w:tc>
          <w:tcPr>
            <w:tcW w:w="4814" w:type="dxa"/>
          </w:tcPr>
          <w:p w:rsidR="00211E57" w:rsidRDefault="00211E57" w:rsidP="000908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СУБЛИМАЦИЯ</w:t>
            </w:r>
          </w:p>
        </w:tc>
      </w:tr>
      <w:tr w:rsidR="00211E57" w:rsidTr="00211E57">
        <w:tc>
          <w:tcPr>
            <w:tcW w:w="4814" w:type="dxa"/>
          </w:tcPr>
          <w:p w:rsidR="00211E57" w:rsidRDefault="00211E57" w:rsidP="000908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НЕЙТРАЛИЗАЦИЯ</w:t>
            </w:r>
          </w:p>
        </w:tc>
        <w:tc>
          <w:tcPr>
            <w:tcW w:w="4814" w:type="dxa"/>
          </w:tcPr>
          <w:p w:rsidR="00211E57" w:rsidRDefault="00211E57" w:rsidP="000908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211E57" w:rsidTr="00211E57">
        <w:tc>
          <w:tcPr>
            <w:tcW w:w="4814" w:type="dxa"/>
          </w:tcPr>
          <w:p w:rsidR="00211E57" w:rsidRDefault="00211E57" w:rsidP="000908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4814" w:type="dxa"/>
          </w:tcPr>
          <w:p w:rsidR="00211E57" w:rsidRDefault="00211E57" w:rsidP="000908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ГОРЕНИЕ</w:t>
            </w:r>
          </w:p>
        </w:tc>
      </w:tr>
      <w:bookmarkEnd w:id="3"/>
    </w:tbl>
    <w:p w:rsidR="00B51516" w:rsidRDefault="00B51516" w:rsidP="000908C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B51516" w:rsidRDefault="00B51516" w:rsidP="000908C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B51516" w:rsidRDefault="00211E57" w:rsidP="000908C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Опыт: Фараонова змея</w:t>
      </w:r>
    </w:p>
    <w:p w:rsidR="00211E57" w:rsidRDefault="00211E57" w:rsidP="000908C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A450C" w:rsidRDefault="00953037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Подведение итогов. </w:t>
      </w:r>
    </w:p>
    <w:p w:rsidR="00953037" w:rsidRPr="00953037" w:rsidRDefault="00953037" w:rsidP="0095303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Команде, набравшей меньше всех баллов дополнительное задание: назвать химическое оборудование на картинках, и его применение в лаборатории. За правильные ответы добавить баллы.</w:t>
      </w:r>
    </w:p>
    <w:p w:rsidR="00953037" w:rsidRPr="004B2311" w:rsidRDefault="00953037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B2199" w:rsidRDefault="00953037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Рефлексия</w:t>
      </w:r>
      <w:r w:rsidR="00FA450C">
        <w:rPr>
          <w:rFonts w:ascii="Times New Roman" w:hAnsi="Times New Roman" w:cs="Times New Roman"/>
          <w:sz w:val="24"/>
          <w:szCs w:val="24"/>
          <w:lang w:val="ru-RU"/>
        </w:rPr>
        <w:t xml:space="preserve"> (Обсудить удачные и неудачные моменты в работе </w:t>
      </w:r>
      <w:proofErr w:type="gramStart"/>
      <w:r w:rsidR="00FA450C">
        <w:rPr>
          <w:rFonts w:ascii="Times New Roman" w:hAnsi="Times New Roman" w:cs="Times New Roman"/>
          <w:sz w:val="24"/>
          <w:szCs w:val="24"/>
          <w:lang w:val="ru-RU"/>
        </w:rPr>
        <w:t>учащихся  по</w:t>
      </w:r>
      <w:proofErr w:type="gramEnd"/>
      <w:r w:rsidR="00FA450C">
        <w:rPr>
          <w:rFonts w:ascii="Times New Roman" w:hAnsi="Times New Roman" w:cs="Times New Roman"/>
          <w:sz w:val="24"/>
          <w:szCs w:val="24"/>
          <w:lang w:val="ru-RU"/>
        </w:rPr>
        <w:t xml:space="preserve"> их мнению)</w:t>
      </w:r>
    </w:p>
    <w:p w:rsidR="00953037" w:rsidRPr="00953037" w:rsidRDefault="00953037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908C7">
        <w:rPr>
          <w:rFonts w:ascii="Times New Roman" w:hAnsi="Times New Roman" w:cs="Times New Roman"/>
          <w:sz w:val="24"/>
          <w:szCs w:val="24"/>
          <w:lang w:val="ru-RU"/>
        </w:rPr>
        <w:t>Яблочки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B2199" w:rsidRDefault="00211E57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стикерах яблочках написать одним словом свое мнение о мероприятии и приклеить на дерево</w:t>
      </w:r>
      <w:r w:rsidR="00FA45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450C" w:rsidRDefault="00FA450C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A450C" w:rsidRDefault="00FA450C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A450C" w:rsidRPr="00F867D9" w:rsidRDefault="00F867D9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867D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Приложения</w:t>
      </w:r>
    </w:p>
    <w:p w:rsidR="00CB4A49" w:rsidRDefault="00CB4A49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B4A49" w:rsidRDefault="00CB4A49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923" w:type="dxa"/>
        <w:tblInd w:w="-1281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CB4A49" w:rsidRPr="00CB4A49" w:rsidTr="00CB4A49">
        <w:trPr>
          <w:trHeight w:val="255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1.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Не все то аурум, что блестит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все то золото, что блестит</w:t>
            </w:r>
          </w:p>
        </w:tc>
      </w:tr>
      <w:tr w:rsidR="00CB4A49" w:rsidRPr="00CB4A49" w:rsidTr="00CB4A49">
        <w:trPr>
          <w:trHeight w:val="255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2.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Белый, как карбонат кальция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Белый, как мел</w:t>
            </w:r>
          </w:p>
        </w:tc>
      </w:tr>
      <w:tr w:rsidR="00CB4A49" w:rsidRPr="00CB4A49" w:rsidTr="00CB4A49">
        <w:trPr>
          <w:trHeight w:val="255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3.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Куй феррум, пока горячо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Куй железо, пока горячо</w:t>
            </w:r>
          </w:p>
        </w:tc>
      </w:tr>
      <w:tr w:rsidR="00CB4A49" w:rsidRPr="00CB4A49" w:rsidTr="00CB4A49">
        <w:trPr>
          <w:trHeight w:val="255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4.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Слово – аргентум, а молчание – аурум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Слово – серебро, а молчание – золото</w:t>
            </w:r>
          </w:p>
        </w:tc>
      </w:tr>
      <w:tr w:rsidR="00CB4A49" w:rsidRPr="00CB4A49" w:rsidTr="00CB4A49">
        <w:trPr>
          <w:trHeight w:val="255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5.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Стойкий станумный солдатик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Стойкий оловянный солдатик</w:t>
            </w:r>
          </w:p>
        </w:tc>
      </w:tr>
      <w:tr w:rsidR="00CB4A49" w:rsidRPr="00CB4A49" w:rsidTr="00CB4A49">
        <w:trPr>
          <w:trHeight w:val="255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6.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 тех пор много Н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2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 утекло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тех пор много воды утекло</w:t>
            </w:r>
          </w:p>
        </w:tc>
      </w:tr>
      <w:tr w:rsidR="00CB4A49" w:rsidRPr="00CB4A49" w:rsidTr="00CB4A49">
        <w:trPr>
          <w:trHeight w:val="255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7.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Феррумный характер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Железный характер</w:t>
            </w:r>
          </w:p>
        </w:tc>
      </w:tr>
      <w:tr w:rsidR="00CB4A49" w:rsidRPr="00CB4A49" w:rsidTr="00CB4A49">
        <w:trPr>
          <w:trHeight w:val="269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8.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За купрумный грош удавится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медный грош удавится</w:t>
            </w:r>
          </w:p>
        </w:tc>
      </w:tr>
      <w:tr w:rsidR="00CB4A49" w:rsidRPr="00CB4A49" w:rsidTr="00CB4A49">
        <w:trPr>
          <w:trHeight w:val="255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9.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Аргентумный век русской литературы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Серебряный век русской литературы</w:t>
            </w:r>
          </w:p>
        </w:tc>
      </w:tr>
      <w:tr w:rsidR="00CB4A49" w:rsidRPr="00CB4A49" w:rsidTr="00CB4A49">
        <w:trPr>
          <w:trHeight w:val="255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10.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Большой булыжник – да не нужен.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Мал золотник – да дорог</w:t>
            </w:r>
          </w:p>
        </w:tc>
      </w:tr>
      <w:tr w:rsidR="00CB4A49" w:rsidRPr="00CB4A49" w:rsidTr="00CB4A49">
        <w:trPr>
          <w:trHeight w:val="255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11.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Пролежал холод, сушь и оловянные трубы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Прошел огонь, воду и медные трубы</w:t>
            </w:r>
          </w:p>
        </w:tc>
      </w:tr>
      <w:tr w:rsidR="00CB4A49" w:rsidRPr="00CB4A49" w:rsidTr="00CB4A49">
        <w:trPr>
          <w:trHeight w:val="241"/>
        </w:trPr>
        <w:tc>
          <w:tcPr>
            <w:tcW w:w="5104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12.</w:t>
            </w: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та грязь, что тусклая</w:t>
            </w:r>
          </w:p>
        </w:tc>
        <w:tc>
          <w:tcPr>
            <w:tcW w:w="4819" w:type="dxa"/>
            <w:hideMark/>
          </w:tcPr>
          <w:p w:rsidR="00CB4A49" w:rsidRPr="00CB4A49" w:rsidRDefault="00CB4A49" w:rsidP="00F304D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4A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все то золото, что блестит</w:t>
            </w:r>
          </w:p>
        </w:tc>
      </w:tr>
    </w:tbl>
    <w:p w:rsidR="00CB4A49" w:rsidRPr="00CB4A49" w:rsidRDefault="00CB4A4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3636"/>
        <w:gridCol w:w="3636"/>
        <w:gridCol w:w="3637"/>
      </w:tblGrid>
      <w:tr w:rsidR="0052654A" w:rsidRPr="0052654A" w:rsidTr="0052654A">
        <w:tc>
          <w:tcPr>
            <w:tcW w:w="3636" w:type="dxa"/>
          </w:tcPr>
          <w:p w:rsidR="0052654A" w:rsidRPr="0052654A" w:rsidRDefault="0052654A" w:rsidP="00F304DA">
            <w:pPr>
              <w:contextualSpacing/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</w:pPr>
          </w:p>
          <w:p w:rsidR="0052654A" w:rsidRDefault="0052654A" w:rsidP="00F304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</w:pP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  <w:t>СО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ru-RU"/>
              </w:rPr>
              <w:t>2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  <w:t xml:space="preserve">  </w:t>
            </w:r>
          </w:p>
          <w:p w:rsidR="0052654A" w:rsidRDefault="0052654A" w:rsidP="00F304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</w:pP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  <w:t xml:space="preserve">  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en-US"/>
              </w:rPr>
              <w:t xml:space="preserve"> N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en-US"/>
              </w:rPr>
              <w:t>2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  <w:t xml:space="preserve">   </w:t>
            </w:r>
          </w:p>
          <w:p w:rsidR="0052654A" w:rsidRPr="0052654A" w:rsidRDefault="0052654A" w:rsidP="00F304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ru-RU"/>
              </w:rPr>
            </w:pP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  <w:t>СН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ru-RU"/>
              </w:rPr>
              <w:t>4</w:t>
            </w:r>
          </w:p>
          <w:p w:rsidR="0052654A" w:rsidRPr="0052654A" w:rsidRDefault="0052654A" w:rsidP="00F304DA">
            <w:pPr>
              <w:contextualSpacing/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ru-RU"/>
              </w:rPr>
            </w:pPr>
          </w:p>
        </w:tc>
        <w:tc>
          <w:tcPr>
            <w:tcW w:w="3636" w:type="dxa"/>
          </w:tcPr>
          <w:p w:rsidR="0052654A" w:rsidRPr="0052654A" w:rsidRDefault="0052654A" w:rsidP="00F304DA">
            <w:pPr>
              <w:contextualSpacing/>
              <w:rPr>
                <w:rFonts w:ascii="Times New Roman" w:hAnsi="Times New Roman" w:cs="Times New Roman"/>
                <w:b/>
                <w:bCs/>
                <w:sz w:val="96"/>
                <w:szCs w:val="96"/>
                <w:lang w:val="en-US"/>
              </w:rPr>
            </w:pPr>
          </w:p>
          <w:p w:rsidR="0052654A" w:rsidRDefault="0052654A" w:rsidP="00F304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</w:pP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en-US"/>
              </w:rPr>
              <w:t>SO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en-US"/>
              </w:rPr>
              <w:t>3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  <w:t xml:space="preserve">  </w:t>
            </w:r>
          </w:p>
          <w:p w:rsidR="0052654A" w:rsidRDefault="0052654A" w:rsidP="00F304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ru-RU"/>
              </w:rPr>
            </w:pP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  <w:t xml:space="preserve"> O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en-US"/>
              </w:rPr>
              <w:t>2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ru-RU"/>
              </w:rPr>
              <w:t xml:space="preserve">  </w:t>
            </w:r>
          </w:p>
          <w:p w:rsidR="0052654A" w:rsidRPr="0052654A" w:rsidRDefault="0052654A" w:rsidP="00F304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ru-RU"/>
              </w:rPr>
            </w:pP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  <w:t>РН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ru-RU"/>
              </w:rPr>
              <w:t>3</w:t>
            </w:r>
          </w:p>
        </w:tc>
        <w:tc>
          <w:tcPr>
            <w:tcW w:w="3637" w:type="dxa"/>
          </w:tcPr>
          <w:p w:rsidR="0052654A" w:rsidRPr="0052654A" w:rsidRDefault="0052654A" w:rsidP="00F304DA">
            <w:pPr>
              <w:contextualSpacing/>
              <w:rPr>
                <w:rFonts w:ascii="Times New Roman" w:hAnsi="Times New Roman" w:cs="Times New Roman"/>
                <w:b/>
                <w:bCs/>
                <w:sz w:val="96"/>
                <w:szCs w:val="96"/>
                <w:lang w:val="en-US"/>
              </w:rPr>
            </w:pPr>
          </w:p>
          <w:p w:rsidR="0052654A" w:rsidRDefault="0052654A" w:rsidP="00F304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</w:pP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en-US"/>
              </w:rPr>
              <w:t>Ne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  <w:t xml:space="preserve">  </w:t>
            </w:r>
          </w:p>
          <w:p w:rsidR="0052654A" w:rsidRDefault="0052654A" w:rsidP="00F304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</w:pP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en-US"/>
              </w:rPr>
              <w:t>F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en-US"/>
              </w:rPr>
              <w:t>2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ru-RU"/>
              </w:rPr>
              <w:t xml:space="preserve">   </w:t>
            </w:r>
          </w:p>
          <w:p w:rsidR="0052654A" w:rsidRPr="0052654A" w:rsidRDefault="0052654A" w:rsidP="00F304D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en-US"/>
              </w:rPr>
            </w:pP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lang w:val="en-US"/>
              </w:rPr>
              <w:t>NH</w:t>
            </w:r>
            <w:r w:rsidRPr="0052654A">
              <w:rPr>
                <w:rFonts w:ascii="Times New Roman" w:hAnsi="Times New Roman" w:cs="Times New Roman"/>
                <w:b/>
                <w:bCs/>
                <w:sz w:val="96"/>
                <w:szCs w:val="96"/>
                <w:vertAlign w:val="subscript"/>
                <w:lang w:val="en-US"/>
              </w:rPr>
              <w:t>3</w:t>
            </w:r>
          </w:p>
        </w:tc>
      </w:tr>
    </w:tbl>
    <w:p w:rsidR="001B2199" w:rsidRDefault="001B219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4A49" w:rsidRDefault="00CB4A4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4A49" w:rsidRDefault="00CB4A4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4A49" w:rsidRDefault="00CB4A4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4A49" w:rsidRDefault="00CB4A4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4A49" w:rsidRDefault="00CB4A4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4A49" w:rsidRDefault="00CB4A49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5E70" w:rsidRDefault="00595E70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5E70" w:rsidRDefault="00595E70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5E70" w:rsidRDefault="00595E70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5E70" w:rsidRDefault="00595E70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5E70" w:rsidRDefault="00595E70" w:rsidP="004D45D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95E70" w:rsidRPr="00595E70" w:rsidTr="00595E70">
        <w:trPr>
          <w:trHeight w:val="3037"/>
        </w:trPr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Образование сложного вещества из более простых веществ.</w:t>
            </w:r>
          </w:p>
        </w:tc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44"/>
                <w:szCs w:val="44"/>
              </w:rPr>
              <w:t>Разложение вещества под действием электрического тока.</w:t>
            </w:r>
          </w:p>
        </w:tc>
      </w:tr>
      <w:tr w:rsidR="00595E70" w:rsidRPr="00595E70" w:rsidTr="00595E70">
        <w:trPr>
          <w:trHeight w:val="3037"/>
        </w:trPr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44"/>
                <w:szCs w:val="44"/>
              </w:rPr>
              <w:t>Процесс соединения множества молекул с небольшой молекулярной массой в одну огромную молекулу.</w:t>
            </w:r>
          </w:p>
        </w:tc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44"/>
                <w:szCs w:val="44"/>
              </w:rPr>
              <w:t>Процесс взаимодействия веществ с водой.</w:t>
            </w:r>
          </w:p>
        </w:tc>
      </w:tr>
      <w:tr w:rsidR="00595E70" w:rsidRPr="00595E70" w:rsidTr="00595E70">
        <w:trPr>
          <w:trHeight w:val="3037"/>
        </w:trPr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44"/>
                <w:szCs w:val="44"/>
              </w:rPr>
              <w:t>Поглощение поверхностным слоем твердого тела жидких или газообразных веществ.</w:t>
            </w:r>
          </w:p>
        </w:tc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44"/>
                <w:szCs w:val="44"/>
              </w:rPr>
              <w:t>Процесс превращения твердого вещества в газообразное.</w:t>
            </w:r>
          </w:p>
        </w:tc>
      </w:tr>
      <w:tr w:rsidR="00595E70" w:rsidRPr="00595E70" w:rsidTr="00595E70">
        <w:trPr>
          <w:trHeight w:val="3037"/>
        </w:trPr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44"/>
                <w:szCs w:val="44"/>
              </w:rPr>
              <w:t>Разложение вещества с целью узнать его состав.</w:t>
            </w:r>
          </w:p>
        </w:tc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211E57">
              <w:rPr>
                <w:rFonts w:ascii="Times New Roman" w:hAnsi="Times New Roman" w:cs="Times New Roman"/>
                <w:sz w:val="44"/>
                <w:szCs w:val="44"/>
              </w:rPr>
              <w:t>Реакция обмена между кислотой и основанием.</w:t>
            </w:r>
          </w:p>
        </w:tc>
      </w:tr>
      <w:tr w:rsidR="00595E70" w:rsidRPr="00595E70" w:rsidTr="00595E70">
        <w:trPr>
          <w:trHeight w:val="3037"/>
        </w:trPr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11E57">
              <w:rPr>
                <w:rFonts w:ascii="Times New Roman" w:hAnsi="Times New Roman" w:cs="Times New Roman"/>
                <w:sz w:val="44"/>
                <w:szCs w:val="44"/>
              </w:rPr>
              <w:t>Существование одного и того же химического элемента в виде нескольких простых веществ</w:t>
            </w:r>
          </w:p>
          <w:p w:rsidR="00595E70" w:rsidRPr="00595E70" w:rsidRDefault="00595E70" w:rsidP="00595E70">
            <w:pPr>
              <w:contextualSpacing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</w:p>
        </w:tc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595E70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Процесс соединения вещества с кислородом воздуха, протекающий с выделением тепла и света.</w:t>
            </w:r>
          </w:p>
        </w:tc>
      </w:tr>
    </w:tbl>
    <w:p w:rsidR="00595E70" w:rsidRDefault="00595E70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827"/>
      </w:tblGrid>
      <w:tr w:rsidR="00595E70" w:rsidRPr="00595E70" w:rsidTr="00595E70">
        <w:tc>
          <w:tcPr>
            <w:tcW w:w="4814" w:type="dxa"/>
            <w:vAlign w:val="center"/>
          </w:tcPr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211E5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ГИДРОЛИЗ</w:t>
            </w: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</w:p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</w:p>
        </w:tc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  <w:r w:rsidRPr="00211E5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ЭЛЕКТРОЛИЗ</w:t>
            </w:r>
          </w:p>
        </w:tc>
      </w:tr>
      <w:tr w:rsidR="00595E70" w:rsidRPr="00595E70" w:rsidTr="00595E70">
        <w:tc>
          <w:tcPr>
            <w:tcW w:w="4814" w:type="dxa"/>
            <w:vAlign w:val="center"/>
          </w:tcPr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211E5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АДСОРБЦИЯ</w:t>
            </w: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</w:p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</w:p>
        </w:tc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  <w:r w:rsidRPr="00211E5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ПОЛИМЕРИЗАЦИЯ</w:t>
            </w:r>
          </w:p>
        </w:tc>
      </w:tr>
      <w:tr w:rsidR="00595E70" w:rsidRPr="00595E70" w:rsidTr="00595E70">
        <w:tc>
          <w:tcPr>
            <w:tcW w:w="4814" w:type="dxa"/>
            <w:vAlign w:val="center"/>
          </w:tcPr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211E5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АЛЛОТРОПИЯ</w:t>
            </w: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</w:p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</w:p>
        </w:tc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  <w:r w:rsidRPr="00211E5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СУБЛИМАЦИЯ</w:t>
            </w:r>
          </w:p>
        </w:tc>
      </w:tr>
      <w:tr w:rsidR="00595E70" w:rsidRPr="00595E70" w:rsidTr="00595E70">
        <w:tc>
          <w:tcPr>
            <w:tcW w:w="4814" w:type="dxa"/>
            <w:vAlign w:val="center"/>
          </w:tcPr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211E5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НЕЙТРАЛИЗАЦИЯ</w:t>
            </w: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</w:p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</w:p>
        </w:tc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  <w:r w:rsidRPr="00211E5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АНАЛИЗ</w:t>
            </w:r>
          </w:p>
        </w:tc>
      </w:tr>
      <w:tr w:rsidR="00595E70" w:rsidRPr="00595E70" w:rsidTr="00595E70">
        <w:tc>
          <w:tcPr>
            <w:tcW w:w="4814" w:type="dxa"/>
            <w:vAlign w:val="center"/>
          </w:tcPr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211E5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СИНТЕЗ</w:t>
            </w:r>
          </w:p>
          <w:p w:rsid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</w:p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</w:p>
        </w:tc>
        <w:tc>
          <w:tcPr>
            <w:tcW w:w="4814" w:type="dxa"/>
            <w:vAlign w:val="center"/>
          </w:tcPr>
          <w:p w:rsidR="00595E70" w:rsidRPr="00595E70" w:rsidRDefault="00595E70" w:rsidP="00595E7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</w:pPr>
            <w:r w:rsidRPr="00595E70">
              <w:rPr>
                <w:rFonts w:ascii="Times New Roman" w:hAnsi="Times New Roman" w:cs="Times New Roman"/>
                <w:b/>
                <w:bCs/>
                <w:sz w:val="48"/>
                <w:szCs w:val="48"/>
                <w:lang w:val="ru-RU"/>
              </w:rPr>
              <w:t>ГОРЕНИЕ</w:t>
            </w:r>
          </w:p>
        </w:tc>
      </w:tr>
    </w:tbl>
    <w:p w:rsidR="00595E70" w:rsidRPr="00595E70" w:rsidRDefault="00595E70" w:rsidP="004D45D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B2199" w:rsidRDefault="001B2199" w:rsidP="004D45D8">
      <w:pPr>
        <w:contextualSpacing/>
        <w:rPr>
          <w:noProof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3A47CBE" wp14:editId="0B7B56A1">
            <wp:extent cx="6133027" cy="6267450"/>
            <wp:effectExtent l="0" t="0" r="1270" b="0"/>
            <wp:docPr id="2" name="Рисунок 2" descr="Правила работы в лабора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работы в лаборато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68" cy="627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99" w:rsidRDefault="001B2199" w:rsidP="001B2199">
      <w:pPr>
        <w:rPr>
          <w:noProof/>
        </w:rPr>
      </w:pPr>
    </w:p>
    <w:p w:rsidR="001B2199" w:rsidRDefault="001B2199" w:rsidP="001B219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2199" w:rsidRDefault="001B2199" w:rsidP="001B219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B2199" w:rsidRDefault="001B2199" w:rsidP="001B219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B2199" w:rsidRDefault="001B2199" w:rsidP="001B219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B2199" w:rsidRDefault="001B2199" w:rsidP="001B219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B2199" w:rsidRDefault="001B2199" w:rsidP="001B219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B2199" w:rsidRDefault="001B2199" w:rsidP="001B219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62039" w:rsidRPr="00F867D9" w:rsidRDefault="00A62039" w:rsidP="00595E70">
      <w:pPr>
        <w:contextualSpacing/>
        <w:rPr>
          <w:rFonts w:ascii="Times New Roman" w:hAnsi="Times New Roman" w:cs="Times New Roman"/>
          <w:sz w:val="36"/>
          <w:szCs w:val="36"/>
          <w:lang w:val="ru-RU"/>
        </w:rPr>
      </w:pPr>
      <w:bookmarkStart w:id="4" w:name="_GoBack"/>
      <w:bookmarkEnd w:id="4"/>
    </w:p>
    <w:p w:rsidR="00595E70" w:rsidRDefault="00595E70" w:rsidP="00595E70">
      <w:pPr>
        <w:rPr>
          <w:rFonts w:ascii="Times New Roman" w:hAnsi="Times New Roman" w:cs="Times New Roman"/>
          <w:sz w:val="24"/>
          <w:szCs w:val="24"/>
        </w:rPr>
      </w:pPr>
    </w:p>
    <w:p w:rsidR="00595E70" w:rsidRDefault="00595E70" w:rsidP="00595E70">
      <w:pPr>
        <w:rPr>
          <w:rFonts w:ascii="Times New Roman" w:hAnsi="Times New Roman" w:cs="Times New Roman"/>
          <w:sz w:val="24"/>
          <w:szCs w:val="24"/>
        </w:rPr>
      </w:pPr>
    </w:p>
    <w:p w:rsidR="00595E70" w:rsidRPr="00595E70" w:rsidRDefault="00595E70" w:rsidP="00595E70">
      <w:pPr>
        <w:rPr>
          <w:rFonts w:ascii="Times New Roman" w:hAnsi="Times New Roman" w:cs="Times New Roman"/>
          <w:sz w:val="24"/>
          <w:szCs w:val="24"/>
        </w:rPr>
      </w:pPr>
    </w:p>
    <w:sectPr w:rsidR="00595E70" w:rsidRPr="00595E70" w:rsidSect="00A918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E2"/>
    <w:rsid w:val="000908C7"/>
    <w:rsid w:val="001B2199"/>
    <w:rsid w:val="00211E57"/>
    <w:rsid w:val="00217E38"/>
    <w:rsid w:val="00401020"/>
    <w:rsid w:val="004B2311"/>
    <w:rsid w:val="004C4AD5"/>
    <w:rsid w:val="004D45D8"/>
    <w:rsid w:val="0052654A"/>
    <w:rsid w:val="00542259"/>
    <w:rsid w:val="00595E70"/>
    <w:rsid w:val="00675D1A"/>
    <w:rsid w:val="00696887"/>
    <w:rsid w:val="00745965"/>
    <w:rsid w:val="007A4823"/>
    <w:rsid w:val="008E5831"/>
    <w:rsid w:val="00953037"/>
    <w:rsid w:val="00A62039"/>
    <w:rsid w:val="00A918DE"/>
    <w:rsid w:val="00B51516"/>
    <w:rsid w:val="00B86A89"/>
    <w:rsid w:val="00C547A7"/>
    <w:rsid w:val="00CB4A49"/>
    <w:rsid w:val="00D52C2A"/>
    <w:rsid w:val="00D86D04"/>
    <w:rsid w:val="00F631E2"/>
    <w:rsid w:val="00F867D9"/>
    <w:rsid w:val="00F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137B-B9EB-4C5A-AD1A-96A3D1CB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54D0-4917-42F4-8133-5E31D415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Горланова</dc:creator>
  <cp:keywords/>
  <dc:description/>
  <cp:lastModifiedBy>Gost</cp:lastModifiedBy>
  <cp:revision>10</cp:revision>
  <cp:lastPrinted>2023-01-25T06:33:00Z</cp:lastPrinted>
  <dcterms:created xsi:type="dcterms:W3CDTF">2023-01-15T04:17:00Z</dcterms:created>
  <dcterms:modified xsi:type="dcterms:W3CDTF">2024-08-12T06:29:00Z</dcterms:modified>
</cp:coreProperties>
</file>