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F95CE" w14:textId="77777777" w:rsidR="00292CDA" w:rsidRPr="00292CDA" w:rsidRDefault="00292CDA" w:rsidP="00292CDA">
      <w:pPr>
        <w:ind w:firstLine="709"/>
        <w:jc w:val="both"/>
        <w:rPr>
          <w:rFonts w:ascii="Times New Roman" w:hAnsi="Times New Roman" w:cs="Times New Roman"/>
          <w:sz w:val="28"/>
          <w:szCs w:val="28"/>
        </w:rPr>
      </w:pPr>
    </w:p>
    <w:p w14:paraId="07F2AC7F" w14:textId="1E9C2415" w:rsidR="00292CDA" w:rsidRDefault="00292CDA" w:rsidP="00292CDA">
      <w:pPr>
        <w:ind w:firstLine="709"/>
        <w:jc w:val="right"/>
        <w:rPr>
          <w:rFonts w:ascii="Times New Roman" w:hAnsi="Times New Roman" w:cs="Times New Roman"/>
          <w:b/>
          <w:bCs/>
          <w:sz w:val="28"/>
          <w:szCs w:val="28"/>
          <w:lang w:val="ru-RU"/>
        </w:rPr>
      </w:pPr>
      <w:r w:rsidRPr="00292CDA">
        <w:rPr>
          <w:rFonts w:ascii="Times New Roman" w:hAnsi="Times New Roman" w:cs="Times New Roman"/>
          <w:b/>
          <w:bCs/>
          <w:sz w:val="28"/>
          <w:szCs w:val="28"/>
          <w:lang w:val="ru-RU"/>
        </w:rPr>
        <w:t xml:space="preserve">А.К. </w:t>
      </w:r>
      <w:proofErr w:type="spellStart"/>
      <w:r w:rsidRPr="00292CDA">
        <w:rPr>
          <w:rFonts w:ascii="Times New Roman" w:hAnsi="Times New Roman" w:cs="Times New Roman"/>
          <w:b/>
          <w:bCs/>
          <w:sz w:val="28"/>
          <w:szCs w:val="28"/>
          <w:lang w:val="ru-RU"/>
        </w:rPr>
        <w:t>Балгабеков</w:t>
      </w:r>
      <w:proofErr w:type="spellEnd"/>
      <w:r w:rsidRPr="00292CDA">
        <w:rPr>
          <w:rFonts w:ascii="Times New Roman" w:hAnsi="Times New Roman" w:cs="Times New Roman"/>
          <w:b/>
          <w:bCs/>
          <w:sz w:val="28"/>
          <w:szCs w:val="28"/>
          <w:lang w:val="ru-RU"/>
        </w:rPr>
        <w:t>,</w:t>
      </w:r>
    </w:p>
    <w:p w14:paraId="4675F4D4" w14:textId="77777777" w:rsidR="001966DA" w:rsidRDefault="001966DA" w:rsidP="00292CDA">
      <w:pPr>
        <w:ind w:firstLine="709"/>
        <w:jc w:val="right"/>
        <w:rPr>
          <w:rFonts w:ascii="Times New Roman" w:hAnsi="Times New Roman" w:cs="Times New Roman"/>
          <w:i/>
          <w:iCs/>
          <w:sz w:val="28"/>
          <w:szCs w:val="28"/>
          <w:lang w:val="ru-RU"/>
        </w:rPr>
      </w:pPr>
      <w:r>
        <w:rPr>
          <w:rFonts w:ascii="Times New Roman" w:hAnsi="Times New Roman" w:cs="Times New Roman"/>
          <w:i/>
          <w:iCs/>
          <w:sz w:val="28"/>
          <w:szCs w:val="28"/>
          <w:lang w:val="ru-RU"/>
        </w:rPr>
        <w:t>с</w:t>
      </w:r>
      <w:r w:rsidRPr="001966DA">
        <w:rPr>
          <w:rFonts w:ascii="Times New Roman" w:hAnsi="Times New Roman" w:cs="Times New Roman"/>
          <w:i/>
          <w:iCs/>
          <w:sz w:val="28"/>
          <w:szCs w:val="28"/>
          <w:lang w:val="ru-RU"/>
        </w:rPr>
        <w:t>тарший преподаватель</w:t>
      </w:r>
    </w:p>
    <w:p w14:paraId="6720F9C4" w14:textId="45C04ADB" w:rsidR="001966DA" w:rsidRPr="001966DA" w:rsidRDefault="001966DA" w:rsidP="00292CDA">
      <w:pPr>
        <w:ind w:firstLine="709"/>
        <w:jc w:val="right"/>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военной кафедры ЕНУ имени </w:t>
      </w:r>
      <w:proofErr w:type="spellStart"/>
      <w:r>
        <w:rPr>
          <w:rFonts w:ascii="Times New Roman" w:hAnsi="Times New Roman" w:cs="Times New Roman"/>
          <w:i/>
          <w:iCs/>
          <w:sz w:val="28"/>
          <w:szCs w:val="28"/>
          <w:lang w:val="ru-RU"/>
        </w:rPr>
        <w:t>Л.Гумилева</w:t>
      </w:r>
      <w:proofErr w:type="spellEnd"/>
      <w:r w:rsidRPr="001966DA">
        <w:rPr>
          <w:rFonts w:ascii="Times New Roman" w:hAnsi="Times New Roman" w:cs="Times New Roman"/>
          <w:i/>
          <w:iCs/>
          <w:sz w:val="28"/>
          <w:szCs w:val="28"/>
          <w:lang w:val="ru-RU"/>
        </w:rPr>
        <w:t>,</w:t>
      </w:r>
    </w:p>
    <w:p w14:paraId="5DB26CDA" w14:textId="2F4699A4" w:rsidR="00292CDA" w:rsidRPr="00292CDA" w:rsidRDefault="00292CDA" w:rsidP="00292CDA">
      <w:pPr>
        <w:ind w:firstLine="709"/>
        <w:jc w:val="right"/>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Г.Х. </w:t>
      </w:r>
      <w:proofErr w:type="spellStart"/>
      <w:r>
        <w:rPr>
          <w:rFonts w:ascii="Times New Roman" w:hAnsi="Times New Roman" w:cs="Times New Roman"/>
          <w:b/>
          <w:bCs/>
          <w:sz w:val="28"/>
          <w:szCs w:val="28"/>
          <w:lang w:val="ru-RU"/>
        </w:rPr>
        <w:t>Шампикова</w:t>
      </w:r>
      <w:proofErr w:type="spellEnd"/>
    </w:p>
    <w:p w14:paraId="03D04182" w14:textId="056C677E" w:rsidR="00292CDA" w:rsidRDefault="001966DA" w:rsidP="00292CDA">
      <w:pPr>
        <w:ind w:firstLine="709"/>
        <w:jc w:val="right"/>
        <w:rPr>
          <w:rFonts w:ascii="Times New Roman" w:hAnsi="Times New Roman" w:cs="Times New Roman"/>
          <w:i/>
          <w:iCs/>
          <w:sz w:val="28"/>
          <w:szCs w:val="28"/>
          <w:lang w:val="ru-RU"/>
        </w:rPr>
      </w:pPr>
      <w:r>
        <w:rPr>
          <w:rFonts w:ascii="Times New Roman" w:hAnsi="Times New Roman" w:cs="Times New Roman"/>
          <w:i/>
          <w:iCs/>
          <w:sz w:val="28"/>
          <w:szCs w:val="28"/>
          <w:lang w:val="ru-RU"/>
        </w:rPr>
        <w:t>п</w:t>
      </w:r>
      <w:r w:rsidR="00292CDA" w:rsidRPr="001966DA">
        <w:rPr>
          <w:rFonts w:ascii="Times New Roman" w:hAnsi="Times New Roman" w:cs="Times New Roman"/>
          <w:i/>
          <w:iCs/>
          <w:sz w:val="28"/>
          <w:szCs w:val="28"/>
          <w:lang w:val="ru-RU"/>
        </w:rPr>
        <w:t>реподавател</w:t>
      </w:r>
      <w:r w:rsidRPr="001966DA">
        <w:rPr>
          <w:rFonts w:ascii="Times New Roman" w:hAnsi="Times New Roman" w:cs="Times New Roman"/>
          <w:i/>
          <w:iCs/>
          <w:sz w:val="28"/>
          <w:szCs w:val="28"/>
          <w:lang w:val="ru-RU"/>
        </w:rPr>
        <w:t>ь</w:t>
      </w:r>
    </w:p>
    <w:p w14:paraId="33C54750" w14:textId="289FB64D" w:rsidR="001966DA" w:rsidRPr="001966DA" w:rsidRDefault="007F5D72" w:rsidP="00292CDA">
      <w:pPr>
        <w:ind w:firstLine="709"/>
        <w:jc w:val="right"/>
        <w:rPr>
          <w:rFonts w:ascii="Times New Roman" w:hAnsi="Times New Roman" w:cs="Times New Roman"/>
          <w:i/>
          <w:iCs/>
          <w:sz w:val="28"/>
          <w:szCs w:val="28"/>
          <w:lang w:val="ru-RU"/>
        </w:rPr>
      </w:pPr>
      <w:r>
        <w:rPr>
          <w:rFonts w:ascii="Times New Roman" w:hAnsi="Times New Roman" w:cs="Times New Roman"/>
          <w:i/>
          <w:iCs/>
          <w:sz w:val="28"/>
          <w:szCs w:val="28"/>
          <w:lang w:val="ru-RU"/>
        </w:rPr>
        <w:t>в</w:t>
      </w:r>
      <w:r w:rsidR="001966DA">
        <w:rPr>
          <w:rFonts w:ascii="Times New Roman" w:hAnsi="Times New Roman" w:cs="Times New Roman"/>
          <w:i/>
          <w:iCs/>
          <w:sz w:val="28"/>
          <w:szCs w:val="28"/>
          <w:lang w:val="ru-RU"/>
        </w:rPr>
        <w:t xml:space="preserve">оенной кафедры ЕНУ имени </w:t>
      </w:r>
      <w:proofErr w:type="spellStart"/>
      <w:r w:rsidR="001966DA">
        <w:rPr>
          <w:rFonts w:ascii="Times New Roman" w:hAnsi="Times New Roman" w:cs="Times New Roman"/>
          <w:i/>
          <w:iCs/>
          <w:sz w:val="28"/>
          <w:szCs w:val="28"/>
          <w:lang w:val="ru-RU"/>
        </w:rPr>
        <w:t>Л.Гумилева</w:t>
      </w:r>
      <w:proofErr w:type="spellEnd"/>
    </w:p>
    <w:p w14:paraId="676DD9A1" w14:textId="77777777" w:rsidR="00292CDA" w:rsidRPr="00292CDA" w:rsidRDefault="00292CDA" w:rsidP="00292CDA">
      <w:pPr>
        <w:ind w:firstLine="709"/>
        <w:jc w:val="right"/>
        <w:rPr>
          <w:rFonts w:ascii="Times New Roman" w:hAnsi="Times New Roman" w:cs="Times New Roman"/>
          <w:sz w:val="28"/>
          <w:szCs w:val="28"/>
          <w:lang w:val="ru-RU"/>
        </w:rPr>
      </w:pPr>
      <w:r w:rsidRPr="00292CDA">
        <w:rPr>
          <w:rFonts w:ascii="Times New Roman" w:hAnsi="Times New Roman" w:cs="Times New Roman"/>
          <w:sz w:val="28"/>
          <w:szCs w:val="28"/>
          <w:lang w:val="ru-RU"/>
        </w:rPr>
        <w:t>ЕНУ, г. Нур-Султан,</w:t>
      </w:r>
    </w:p>
    <w:p w14:paraId="2B1983A4" w14:textId="77777777" w:rsidR="00292CDA" w:rsidRPr="00292CDA" w:rsidRDefault="00292CDA" w:rsidP="00292CDA">
      <w:pPr>
        <w:ind w:firstLine="709"/>
        <w:jc w:val="right"/>
        <w:rPr>
          <w:rFonts w:ascii="Times New Roman" w:hAnsi="Times New Roman" w:cs="Times New Roman"/>
          <w:sz w:val="28"/>
          <w:szCs w:val="28"/>
          <w:lang w:val="ru-RU"/>
        </w:rPr>
      </w:pPr>
    </w:p>
    <w:p w14:paraId="0CDBEDF1" w14:textId="77777777" w:rsidR="00292CDA" w:rsidRPr="00292CDA" w:rsidRDefault="00292CDA" w:rsidP="00292CDA">
      <w:pPr>
        <w:ind w:firstLine="709"/>
        <w:jc w:val="right"/>
        <w:rPr>
          <w:rFonts w:ascii="Times New Roman" w:hAnsi="Times New Roman" w:cs="Times New Roman"/>
          <w:sz w:val="28"/>
          <w:szCs w:val="28"/>
          <w:lang w:val="ru-RU"/>
        </w:rPr>
      </w:pPr>
    </w:p>
    <w:p w14:paraId="6C43F557" w14:textId="09D9D8A5" w:rsidR="00292CDA" w:rsidRDefault="00292CDA" w:rsidP="00292CDA">
      <w:pPr>
        <w:ind w:firstLine="709"/>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Повышение качества подготовки офицеров запаса.</w:t>
      </w:r>
    </w:p>
    <w:p w14:paraId="0558EF9C" w14:textId="142286D4" w:rsidR="00292CDA" w:rsidRPr="00292CDA" w:rsidRDefault="00292CDA" w:rsidP="00292CDA">
      <w:pPr>
        <w:ind w:firstLine="709"/>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Зарубежный опыт, пути реализации.</w:t>
      </w:r>
    </w:p>
    <w:p w14:paraId="0627ECB1" w14:textId="77777777" w:rsidR="00292CDA" w:rsidRPr="00292CDA" w:rsidRDefault="00292CDA" w:rsidP="00292CDA">
      <w:pPr>
        <w:ind w:firstLine="709"/>
        <w:jc w:val="center"/>
        <w:rPr>
          <w:rFonts w:ascii="Times New Roman" w:hAnsi="Times New Roman" w:cs="Times New Roman"/>
          <w:b/>
          <w:bCs/>
          <w:sz w:val="28"/>
          <w:szCs w:val="28"/>
          <w:lang w:val="ru-RU"/>
        </w:rPr>
      </w:pPr>
    </w:p>
    <w:p w14:paraId="44AFECEF" w14:textId="77777777" w:rsidR="00292CDA" w:rsidRPr="00292CDA" w:rsidRDefault="00292CDA" w:rsidP="00292CDA">
      <w:pPr>
        <w:ind w:firstLine="709"/>
        <w:jc w:val="center"/>
        <w:rPr>
          <w:rFonts w:ascii="Times New Roman" w:hAnsi="Times New Roman" w:cs="Times New Roman"/>
          <w:b/>
          <w:bCs/>
          <w:sz w:val="28"/>
          <w:szCs w:val="28"/>
          <w:lang w:val="ru-RU"/>
        </w:rPr>
      </w:pPr>
    </w:p>
    <w:p w14:paraId="2C21743A" w14:textId="77777777" w:rsidR="00292CDA" w:rsidRPr="00F6024C" w:rsidRDefault="00292CDA" w:rsidP="00292CDA">
      <w:pPr>
        <w:ind w:firstLine="709"/>
        <w:jc w:val="both"/>
        <w:rPr>
          <w:rFonts w:ascii="Times New Roman" w:hAnsi="Times New Roman" w:cs="Times New Roman"/>
          <w:i/>
          <w:iCs/>
          <w:sz w:val="22"/>
          <w:szCs w:val="22"/>
          <w:lang w:val="ru-RU"/>
        </w:rPr>
      </w:pPr>
      <w:r w:rsidRPr="00F6024C">
        <w:rPr>
          <w:rFonts w:ascii="Times New Roman" w:hAnsi="Times New Roman" w:cs="Times New Roman"/>
          <w:b/>
          <w:bCs/>
          <w:i/>
          <w:iCs/>
          <w:sz w:val="22"/>
          <w:szCs w:val="22"/>
          <w:lang w:val="ru-RU"/>
        </w:rPr>
        <w:t xml:space="preserve">Аннотация. </w:t>
      </w:r>
      <w:r w:rsidRPr="00F6024C">
        <w:rPr>
          <w:rFonts w:ascii="Times New Roman" w:hAnsi="Times New Roman" w:cs="Times New Roman"/>
          <w:i/>
          <w:iCs/>
          <w:sz w:val="22"/>
          <w:szCs w:val="22"/>
          <w:lang w:val="ru-RU"/>
        </w:rPr>
        <w:t>В статье на основе анализа современного состояния военной подготовки в гражданских ВУЗах, предложены некоторые варианты оптимизации процесса обучения.</w:t>
      </w:r>
    </w:p>
    <w:p w14:paraId="1A74A206" w14:textId="77777777" w:rsidR="00292CDA" w:rsidRPr="00F6024C" w:rsidRDefault="00292CDA" w:rsidP="00292CDA">
      <w:pPr>
        <w:ind w:firstLine="709"/>
        <w:jc w:val="both"/>
        <w:rPr>
          <w:rFonts w:ascii="Times New Roman" w:hAnsi="Times New Roman" w:cs="Times New Roman"/>
          <w:i/>
          <w:iCs/>
          <w:sz w:val="22"/>
          <w:szCs w:val="22"/>
          <w:lang w:val="ru-RU"/>
        </w:rPr>
      </w:pPr>
      <w:r w:rsidRPr="00F6024C">
        <w:rPr>
          <w:rFonts w:ascii="Times New Roman" w:hAnsi="Times New Roman" w:cs="Times New Roman"/>
          <w:b/>
          <w:bCs/>
          <w:i/>
          <w:iCs/>
          <w:sz w:val="22"/>
          <w:szCs w:val="22"/>
          <w:lang w:val="ru-RU"/>
        </w:rPr>
        <w:t xml:space="preserve">Ключевые слова: </w:t>
      </w:r>
      <w:r w:rsidRPr="00F6024C">
        <w:rPr>
          <w:rFonts w:ascii="Times New Roman" w:hAnsi="Times New Roman" w:cs="Times New Roman"/>
          <w:i/>
          <w:iCs/>
          <w:sz w:val="22"/>
          <w:szCs w:val="22"/>
          <w:lang w:val="ru-RU"/>
        </w:rPr>
        <w:t>система подготовки, аспекты военной подготовки</w:t>
      </w:r>
    </w:p>
    <w:p w14:paraId="07788890" w14:textId="77777777" w:rsidR="00292CDA" w:rsidRPr="00292CDA" w:rsidRDefault="00292CDA" w:rsidP="00292CDA">
      <w:pPr>
        <w:ind w:firstLine="709"/>
        <w:jc w:val="both"/>
        <w:rPr>
          <w:rFonts w:ascii="Times New Roman" w:hAnsi="Times New Roman" w:cs="Times New Roman"/>
          <w:sz w:val="28"/>
          <w:szCs w:val="28"/>
          <w:lang w:val="ru-RU"/>
        </w:rPr>
      </w:pPr>
    </w:p>
    <w:p w14:paraId="361BC19F"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i/>
          <w:iCs/>
          <w:sz w:val="28"/>
          <w:szCs w:val="28"/>
          <w:lang w:val="ru-RU"/>
        </w:rPr>
        <w:t xml:space="preserve">«Командиры запаса должны постоянно повышать свои знания, чтобы командовать подразделениями, частями в бою не хуже, чем кадровые» </w:t>
      </w:r>
      <w:r w:rsidRPr="00292CDA">
        <w:rPr>
          <w:rFonts w:ascii="Times New Roman" w:hAnsi="Times New Roman" w:cs="Times New Roman"/>
          <w:sz w:val="28"/>
          <w:szCs w:val="28"/>
          <w:lang w:val="ru-RU"/>
        </w:rPr>
        <w:t>[1]</w:t>
      </w:r>
    </w:p>
    <w:p w14:paraId="61DFCB46" w14:textId="77777777" w:rsidR="00292CDA" w:rsidRPr="00292CDA" w:rsidRDefault="00292CDA" w:rsidP="00292CDA">
      <w:pPr>
        <w:ind w:firstLine="709"/>
        <w:jc w:val="right"/>
        <w:rPr>
          <w:rFonts w:ascii="Times New Roman" w:hAnsi="Times New Roman" w:cs="Times New Roman"/>
          <w:i/>
          <w:iCs/>
          <w:sz w:val="28"/>
          <w:szCs w:val="28"/>
          <w:lang w:val="ru-RU"/>
        </w:rPr>
      </w:pPr>
      <w:bookmarkStart w:id="0" w:name="_GoBack"/>
      <w:bookmarkEnd w:id="0"/>
      <w:proofErr w:type="spellStart"/>
      <w:r w:rsidRPr="00292CDA">
        <w:rPr>
          <w:rFonts w:ascii="Times New Roman" w:hAnsi="Times New Roman" w:cs="Times New Roman"/>
          <w:i/>
          <w:iCs/>
          <w:sz w:val="28"/>
          <w:szCs w:val="28"/>
          <w:lang w:val="ru-RU"/>
        </w:rPr>
        <w:t>Бауыржан</w:t>
      </w:r>
      <w:proofErr w:type="spellEnd"/>
      <w:r w:rsidRPr="00292CDA">
        <w:rPr>
          <w:rFonts w:ascii="Times New Roman" w:hAnsi="Times New Roman" w:cs="Times New Roman"/>
          <w:i/>
          <w:iCs/>
          <w:sz w:val="28"/>
          <w:szCs w:val="28"/>
          <w:lang w:val="ru-RU"/>
        </w:rPr>
        <w:t xml:space="preserve"> </w:t>
      </w:r>
      <w:proofErr w:type="spellStart"/>
      <w:r w:rsidRPr="00292CDA">
        <w:rPr>
          <w:rFonts w:ascii="Times New Roman" w:hAnsi="Times New Roman" w:cs="Times New Roman"/>
          <w:i/>
          <w:iCs/>
          <w:sz w:val="28"/>
          <w:szCs w:val="28"/>
          <w:lang w:val="ru-RU"/>
        </w:rPr>
        <w:t>Момушулы</w:t>
      </w:r>
      <w:proofErr w:type="spellEnd"/>
    </w:p>
    <w:p w14:paraId="61862674" w14:textId="77777777" w:rsidR="00292CDA" w:rsidRPr="00292CDA" w:rsidRDefault="00292CDA" w:rsidP="00292CDA">
      <w:pPr>
        <w:ind w:firstLine="709"/>
        <w:jc w:val="right"/>
        <w:rPr>
          <w:rFonts w:ascii="Times New Roman" w:hAnsi="Times New Roman" w:cs="Times New Roman"/>
          <w:sz w:val="28"/>
          <w:szCs w:val="28"/>
          <w:lang w:val="ru-RU"/>
        </w:rPr>
      </w:pPr>
    </w:p>
    <w:p w14:paraId="727E0ACD"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Система военной подготовки в гражданских высших учебных заведениях в постсоветском пространстве было заложено в тридцатых годах прошлого столетия. За полувековую историю подготовки офицеров запаса сформировалась научно-методическая школа. В послевоенные годы вопросы подготовки военных кадров стали особенно актуальными. В начале 1960-х гг. издан научный труд П. В. Соколова «Война и людские ресурсы». [2] В книге освещаются вопросы комплектования вооруженных сил и подготовки военно-обученных резервов, показывается возрастающая роль людских резервов в связи с развитием ракетно-ядерного оружия, раскрываются источники людских ресурсов, а также факторы, влияющие на возможности военной мобилизации населения. Военная доктрина Советского Союза тех времен предполагала тотальную мобилизацию в случае войны, соответственно возрастала потребность в офицерах запаса. Военно-политическим руководством страны уделялось большое внимание комплектованию военных кафедр профессорско-преподавательским составом из числа наиболее подготовленных офицеров, оснащению их соответствующей учебно-материальной базой.</w:t>
      </w:r>
    </w:p>
    <w:p w14:paraId="6871526E" w14:textId="77777777" w:rsidR="00292CDA" w:rsidRPr="00292CDA" w:rsidRDefault="00292CDA" w:rsidP="00292CDA">
      <w:pPr>
        <w:ind w:firstLine="709"/>
        <w:jc w:val="both"/>
        <w:rPr>
          <w:rFonts w:ascii="Times New Roman" w:eastAsia="Times New Roman" w:hAnsi="Times New Roman" w:cs="Times New Roman"/>
          <w:sz w:val="28"/>
          <w:szCs w:val="28"/>
          <w:lang w:eastAsia="ru-RU"/>
        </w:rPr>
      </w:pPr>
      <w:r w:rsidRPr="00292CDA">
        <w:rPr>
          <w:rFonts w:ascii="Times New Roman" w:eastAsia="Times New Roman" w:hAnsi="Times New Roman" w:cs="Times New Roman"/>
          <w:sz w:val="28"/>
          <w:szCs w:val="28"/>
          <w:lang w:eastAsia="ru-RU"/>
        </w:rPr>
        <w:t xml:space="preserve">К 1987 году в структуру </w:t>
      </w:r>
      <w:r w:rsidRPr="00292CDA">
        <w:rPr>
          <w:rFonts w:ascii="Times New Roman" w:eastAsia="Times New Roman" w:hAnsi="Times New Roman" w:cs="Times New Roman"/>
          <w:sz w:val="28"/>
          <w:szCs w:val="28"/>
          <w:lang w:val="ru-RU" w:eastAsia="ru-RU"/>
        </w:rPr>
        <w:t>системы военной подготовки</w:t>
      </w:r>
      <w:r w:rsidRPr="00292CDA">
        <w:rPr>
          <w:rFonts w:ascii="Times New Roman" w:eastAsia="Times New Roman" w:hAnsi="Times New Roman" w:cs="Times New Roman"/>
          <w:sz w:val="28"/>
          <w:szCs w:val="28"/>
          <w:lang w:eastAsia="ru-RU"/>
        </w:rPr>
        <w:t xml:space="preserve"> входило 497 военных кафедр и отделений военной подготовки гражданских вузов, осуществлявших подготовку офицеров запаса по всем командным, </w:t>
      </w:r>
      <w:r w:rsidRPr="00292CDA">
        <w:rPr>
          <w:rFonts w:ascii="Times New Roman" w:eastAsia="Times New Roman" w:hAnsi="Times New Roman" w:cs="Times New Roman"/>
          <w:sz w:val="28"/>
          <w:szCs w:val="28"/>
          <w:lang w:eastAsia="ru-RU"/>
        </w:rPr>
        <w:lastRenderedPageBreak/>
        <w:t>инженернотехническим и административно-хозяйственным профилям, включая ряд специальностей, по которым в высших военных учебных заведениях (ВВУЗах) подготовка не осуществлялась.</w:t>
      </w:r>
      <w:r w:rsidRPr="00292CDA">
        <w:rPr>
          <w:rFonts w:ascii="Times New Roman" w:eastAsia="Times New Roman" w:hAnsi="Times New Roman" w:cs="Times New Roman"/>
          <w:sz w:val="28"/>
          <w:szCs w:val="28"/>
          <w:lang w:val="ru-RU" w:eastAsia="ru-RU"/>
        </w:rPr>
        <w:t xml:space="preserve"> [3]</w:t>
      </w:r>
      <w:r w:rsidRPr="00292CDA">
        <w:rPr>
          <w:rFonts w:ascii="Times New Roman" w:eastAsia="Times New Roman" w:hAnsi="Times New Roman" w:cs="Times New Roman"/>
          <w:sz w:val="28"/>
          <w:szCs w:val="28"/>
          <w:lang w:eastAsia="ru-RU"/>
        </w:rPr>
        <w:t xml:space="preserve"> </w:t>
      </w:r>
    </w:p>
    <w:p w14:paraId="5E743ED2" w14:textId="77777777" w:rsidR="00292CDA" w:rsidRPr="00292CDA" w:rsidRDefault="00292CDA" w:rsidP="00292CDA">
      <w:pPr>
        <w:ind w:firstLine="709"/>
        <w:jc w:val="both"/>
        <w:rPr>
          <w:rFonts w:ascii="Times New Roman" w:eastAsia="Times New Roman" w:hAnsi="Times New Roman" w:cs="Times New Roman"/>
          <w:sz w:val="28"/>
          <w:szCs w:val="28"/>
          <w:lang w:eastAsia="ru-RU"/>
        </w:rPr>
      </w:pPr>
      <w:r w:rsidRPr="00292CDA">
        <w:rPr>
          <w:rFonts w:ascii="Times New Roman" w:eastAsia="Times New Roman" w:hAnsi="Times New Roman" w:cs="Times New Roman"/>
          <w:sz w:val="28"/>
          <w:szCs w:val="28"/>
          <w:lang w:eastAsia="ru-RU"/>
        </w:rPr>
        <w:t>Развернутая система вневойсковой военной подготовки при отечественных гражданских вузах обеспечивала в 80-е годы ежегодное воспроизводство около 100 тысяч офицеров запаса, необходимых как для резерва, так и кадровых формирований всех видов Вооруженных Сил СССР. При этом общий уровень подготовленности офицеров запаса по целому ряду наукоемких профилей общей и военно-специальной профессиональной подготовки соответствовал аналогичному уровню и профилю подготовленности кадровых офицеров. Материальные же затраты государства на такую подготовку среднестатистического офицера запаса были в среднем в 4-5 раз ниже, чем на подготовку соответствующего кадрового офицера в</w:t>
      </w:r>
      <w:r w:rsidRPr="00292CDA">
        <w:rPr>
          <w:rFonts w:ascii="Times New Roman" w:eastAsia="Times New Roman" w:hAnsi="Times New Roman" w:cs="Times New Roman"/>
          <w:sz w:val="28"/>
          <w:szCs w:val="28"/>
          <w:lang w:val="ru-RU" w:eastAsia="ru-RU"/>
        </w:rPr>
        <w:t xml:space="preserve"> военном училище</w:t>
      </w:r>
      <w:r w:rsidRPr="00292CDA">
        <w:rPr>
          <w:rFonts w:ascii="Times New Roman" w:eastAsia="Times New Roman" w:hAnsi="Times New Roman" w:cs="Times New Roman"/>
          <w:sz w:val="28"/>
          <w:szCs w:val="28"/>
          <w:lang w:eastAsia="ru-RU"/>
        </w:rPr>
        <w:t>.</w:t>
      </w:r>
    </w:p>
    <w:p w14:paraId="2C9AD79B"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 xml:space="preserve">Научная работа авторского коллектива Н.Н. Ефимова, С.В. </w:t>
      </w:r>
      <w:proofErr w:type="spellStart"/>
      <w:r w:rsidRPr="00292CDA">
        <w:rPr>
          <w:rFonts w:ascii="Times New Roman" w:hAnsi="Times New Roman" w:cs="Times New Roman"/>
          <w:sz w:val="28"/>
          <w:szCs w:val="28"/>
          <w:lang w:val="ru-RU"/>
        </w:rPr>
        <w:t>Чернеева</w:t>
      </w:r>
      <w:proofErr w:type="spellEnd"/>
      <w:r w:rsidRPr="00292CDA">
        <w:rPr>
          <w:rFonts w:ascii="Times New Roman" w:hAnsi="Times New Roman" w:cs="Times New Roman"/>
          <w:sz w:val="28"/>
          <w:szCs w:val="28"/>
          <w:lang w:val="ru-RU"/>
        </w:rPr>
        <w:t xml:space="preserve">, В.Г. </w:t>
      </w:r>
      <w:proofErr w:type="spellStart"/>
      <w:r w:rsidRPr="00292CDA">
        <w:rPr>
          <w:rFonts w:ascii="Times New Roman" w:hAnsi="Times New Roman" w:cs="Times New Roman"/>
          <w:sz w:val="28"/>
          <w:szCs w:val="28"/>
          <w:lang w:val="ru-RU"/>
        </w:rPr>
        <w:t>Григорьянца</w:t>
      </w:r>
      <w:proofErr w:type="spellEnd"/>
      <w:r w:rsidRPr="00292CDA">
        <w:rPr>
          <w:rFonts w:ascii="Times New Roman" w:hAnsi="Times New Roman" w:cs="Times New Roman"/>
          <w:sz w:val="28"/>
          <w:szCs w:val="28"/>
          <w:lang w:val="ru-RU"/>
        </w:rPr>
        <w:t>, А.В. Кузнецова [4] специально была посвящена педагогическим основам военной подготовки и военно-патриотическому воспитанию студентов. Следует отметить, что данный труд представляет собой первую попытку систематического изложения вопросов высшей военной школы применительно к военным кафедрам при вузах советского государства. В этой книге полностью раскрыт механизм и содержание учебного процесса военного обучения, формы и методы подготовки студентов, как будущих офицеров запаса.</w:t>
      </w:r>
    </w:p>
    <w:p w14:paraId="4B4E1C91" w14:textId="77777777" w:rsidR="00292CDA" w:rsidRPr="00292CDA" w:rsidRDefault="00292CDA" w:rsidP="00292CDA">
      <w:pPr>
        <w:ind w:firstLine="709"/>
        <w:jc w:val="both"/>
        <w:rPr>
          <w:rFonts w:ascii="Times New Roman" w:eastAsia="Times New Roman" w:hAnsi="Times New Roman" w:cs="Times New Roman"/>
          <w:sz w:val="28"/>
          <w:szCs w:val="28"/>
          <w:lang w:eastAsia="ru-RU"/>
        </w:rPr>
      </w:pPr>
      <w:r w:rsidRPr="00292CDA">
        <w:rPr>
          <w:rFonts w:ascii="Times New Roman" w:eastAsia="Times New Roman" w:hAnsi="Times New Roman" w:cs="Times New Roman"/>
          <w:sz w:val="28"/>
          <w:szCs w:val="28"/>
          <w:lang w:eastAsia="ru-RU"/>
        </w:rPr>
        <w:t>Вместе с тем сложившаяся система вневойсковой подготовки обеспечивала, в первую очередь, большую часть резерва командных кадров и специалистов, общий состав (по численности и по профилям) которого определялся исходя из потребностей строительства вооруженных сил как мирного, так и особенно военного времени. Количество резервов (объективно во многих случаях в ущерб качеству подготовленности) устанавливалось, прежде всего, исходя из необходимости сохранения военно-стратегического паритета в отношениях с противостоящими военными группировками.</w:t>
      </w:r>
    </w:p>
    <w:p w14:paraId="0EAAB68D"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 xml:space="preserve"> С обретением независимости бывших республик Советского Союза система военной подготовки в гражданских вузах была адаптирована под конкретные условия и потребности стран в офицерских кадрах. Разрушение старой системы не могло не сказаться на качестве подготовки офицеров запаса. Поэтому на начальном этапе вновь формируемых вооруженных сил независимых государств вопросы подготовки офицеров запаса оказались на втором плане. Тем не менее многие военные кафедры, имеющие достаточный потенциал, продолжали выпуск офицеров запаса. </w:t>
      </w:r>
    </w:p>
    <w:p w14:paraId="462A0AD3"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 xml:space="preserve">1990-е гг. оказались самыми сложными в деятельности военных кафедр по подготовке офицеров запаса. Несоответствие нормативно-правовых документов породило много проблем, том числе социальную </w:t>
      </w:r>
      <w:r w:rsidRPr="00292CDA">
        <w:rPr>
          <w:rFonts w:ascii="Times New Roman" w:hAnsi="Times New Roman" w:cs="Times New Roman"/>
          <w:sz w:val="28"/>
          <w:szCs w:val="28"/>
          <w:lang w:val="ru-RU"/>
        </w:rPr>
        <w:lastRenderedPageBreak/>
        <w:t>незащищенность офицерского состава военных кафедр, отсутствие финансирования привело к увольнению ряда преподавателей, имеющих продолжительный опыт преподавания на военных кафедрах. Несмотря на трудности, коллективы военных кафедр сумели сплотиться, стараясь успешно решать все возникающие проблемы, поддерживать должный порядок в содержание зданий и сооружений военных кафедр, не допускать нарушения хода учебного процесса. [5] Далее совместными усилиями Министерства обороны Республики Казахстан, ректоров вузов и офицеров военных кафедр удалось стабилизировать ситуацию и сохранить имеющейся потенциал большинства военных кафедр. Так к 1991 г. в Казахстане военные кафедры функционировали при 18 вузах, то 1992 г. в соответствии с постановлением Кабинета Министров Республики Казахстан «О реорганизации военных кафедр высших учебных заведений Республики Казахстан» их намечалась иметь всего при 10 вузах.</w:t>
      </w:r>
    </w:p>
    <w:p w14:paraId="55EE250E"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В дальнейшем открывались новые вузы, имеющие в своем составе военные кафедры. Появление новых видов вооружения и военной техники, быстрое развитие цифровых технологий определяли новый облик военных кафедр. Изменились взгляды на виды военных конфликтов, менялась стратегия и тактика. Но методологические основы, заложенные старой школой актуальны и сегодня. Сама концепция подготовки офицеров запаса обогащалась новыми технологиями обучения, но принципы подготовки особых изменений не претерпела.</w:t>
      </w:r>
    </w:p>
    <w:p w14:paraId="2C107336"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24 мая 2006 г. в целях определения порядка организации подготовки граждан к воинской службе было принято постановление Правительства Республики Казахстан «Об утверждении Правил организации и обеспечения государственными органами подготовки граждан к воинской службе». В соответствии с постановлением, в программу подготовки офицеров запаса в вузах были включены государственные образовательные стандарты высшего профессионального образования. Увеличилось количество военно-учетных специальностей по программе подготовки офицеров запаса, которая стала осуществляться более чем по 40 специальностям. [6]</w:t>
      </w:r>
    </w:p>
    <w:p w14:paraId="0E20B264"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На сегодняшний день Республика Казахстан имеет сложившуюся систему военной подготовки в гражданских вузах, проверенную временем. Целью военного образования является подготовка высокообразованного, прежде всего в военном отношении офицера, обладающего широким военным и общенаучным кругозором и профессиональной компетентностью по кругу задач своей служебной деятельности.</w:t>
      </w:r>
    </w:p>
    <w:p w14:paraId="17685CA7" w14:textId="77777777" w:rsidR="00292CDA" w:rsidRPr="00292CDA" w:rsidRDefault="00292CDA" w:rsidP="00292CDA">
      <w:pPr>
        <w:ind w:firstLine="709"/>
        <w:jc w:val="both"/>
        <w:rPr>
          <w:rFonts w:ascii="Times New Roman" w:eastAsia="Times New Roman" w:hAnsi="Times New Roman" w:cs="Times New Roman"/>
          <w:sz w:val="28"/>
          <w:szCs w:val="28"/>
          <w:lang w:eastAsia="ru-RU"/>
        </w:rPr>
      </w:pPr>
      <w:r w:rsidRPr="00292CDA">
        <w:rPr>
          <w:rFonts w:ascii="Times New Roman" w:eastAsia="Times New Roman" w:hAnsi="Times New Roman" w:cs="Times New Roman"/>
          <w:sz w:val="28"/>
          <w:szCs w:val="28"/>
          <w:lang w:eastAsia="ru-RU"/>
        </w:rPr>
        <w:t xml:space="preserve">Приоритетной целью военной кафедры является военно-профессиональная подготовка и выпуск граждан, которые будут способны эффективно выполнять обязанности военной службы. Военная подготовка дает возможность студентам в ходе процесса обучения в вузе приобрести дополнительное военное образование и исполнить свой конституционный </w:t>
      </w:r>
      <w:r w:rsidRPr="00292CDA">
        <w:rPr>
          <w:rFonts w:ascii="Times New Roman" w:eastAsia="Times New Roman" w:hAnsi="Times New Roman" w:cs="Times New Roman"/>
          <w:sz w:val="28"/>
          <w:szCs w:val="28"/>
          <w:lang w:eastAsia="ru-RU"/>
        </w:rPr>
        <w:lastRenderedPageBreak/>
        <w:t xml:space="preserve">долг по защите Отечества. Это осуществимо только при тесном взаимодействии гражданских вузов с военной кафедрой. Главным критерием эффективной работы системы военной подготовки при гражданских вузах является качество профессиональной подготовки их выпускников. </w:t>
      </w:r>
    </w:p>
    <w:p w14:paraId="19B74099" w14:textId="77777777" w:rsidR="00292CDA" w:rsidRPr="00292CDA" w:rsidRDefault="00292CDA" w:rsidP="00292CDA">
      <w:pPr>
        <w:ind w:firstLine="709"/>
        <w:jc w:val="both"/>
        <w:rPr>
          <w:rFonts w:ascii="Times New Roman" w:eastAsia="Times New Roman" w:hAnsi="Times New Roman" w:cs="Times New Roman"/>
          <w:sz w:val="28"/>
          <w:szCs w:val="28"/>
          <w:lang w:eastAsia="ru-RU"/>
        </w:rPr>
      </w:pPr>
      <w:r w:rsidRPr="00292CDA">
        <w:rPr>
          <w:rFonts w:ascii="Times New Roman" w:eastAsia="Times New Roman" w:hAnsi="Times New Roman" w:cs="Times New Roman"/>
          <w:sz w:val="28"/>
          <w:szCs w:val="28"/>
          <w:lang w:eastAsia="ru-RU"/>
        </w:rPr>
        <w:t xml:space="preserve">Военная подготовка осуществляется в добровольном порядке. Поступление ведется на конкурсной основе. Это позволяет осуществить набор наиболее заинтересованных и подготовленных к военному обучению студентов. Содержание обучения определяется учебно-планирующей документацией военной кафедры, вуза: учебными планами, программами, учебниками, учебно - методическими материалами. Занятия проводятся методом «военного дня» продолжительностью 9 академических часов, из которых 6 часов отводятся на учебные занятия, 2 часа - на самостоятельную работу </w:t>
      </w:r>
      <w:r w:rsidRPr="00292CDA">
        <w:rPr>
          <w:rFonts w:ascii="Times New Roman" w:eastAsia="Times New Roman" w:hAnsi="Times New Roman" w:cs="Times New Roman"/>
          <w:sz w:val="28"/>
          <w:szCs w:val="28"/>
          <w:lang w:val="ru-RU" w:eastAsia="ru-RU"/>
        </w:rPr>
        <w:t>студентов</w:t>
      </w:r>
      <w:r w:rsidRPr="00292CDA">
        <w:rPr>
          <w:rFonts w:ascii="Times New Roman" w:eastAsia="Times New Roman" w:hAnsi="Times New Roman" w:cs="Times New Roman"/>
          <w:sz w:val="28"/>
          <w:szCs w:val="28"/>
          <w:lang w:eastAsia="ru-RU"/>
        </w:rPr>
        <w:t xml:space="preserve"> и 1 час - на организационную и воспитательную работу, тренировки. </w:t>
      </w:r>
    </w:p>
    <w:p w14:paraId="2635DD77" w14:textId="77777777" w:rsidR="00292CDA" w:rsidRPr="00292CDA" w:rsidRDefault="00292CDA" w:rsidP="00292CDA">
      <w:pPr>
        <w:ind w:firstLine="709"/>
        <w:jc w:val="both"/>
        <w:rPr>
          <w:rFonts w:ascii="Times New Roman" w:eastAsia="Times New Roman" w:hAnsi="Times New Roman" w:cs="Times New Roman"/>
          <w:sz w:val="28"/>
          <w:szCs w:val="28"/>
          <w:lang w:eastAsia="ru-RU"/>
        </w:rPr>
      </w:pPr>
      <w:r w:rsidRPr="00292CDA">
        <w:rPr>
          <w:rFonts w:ascii="Times New Roman" w:eastAsia="Times New Roman" w:hAnsi="Times New Roman" w:cs="Times New Roman"/>
          <w:sz w:val="28"/>
          <w:szCs w:val="28"/>
          <w:lang w:eastAsia="ru-RU"/>
        </w:rPr>
        <w:t>Главными методами проведения учебных занятий на военной кафедре являются: лекции, практические занятия, семинары, групповые занятия, самостоятельная работа под руководством преподавателя, самостоятельная работа</w:t>
      </w:r>
      <w:r w:rsidRPr="00292CDA">
        <w:rPr>
          <w:rFonts w:ascii="Times New Roman" w:eastAsia="Times New Roman" w:hAnsi="Times New Roman" w:cs="Times New Roman"/>
          <w:sz w:val="28"/>
          <w:szCs w:val="28"/>
          <w:lang w:val="ru-RU" w:eastAsia="ru-RU"/>
        </w:rPr>
        <w:t>.</w:t>
      </w:r>
    </w:p>
    <w:p w14:paraId="7B7DD453"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Военная подготовка гражданских вузах дает студентам военное образование в соответствии с ВУС на базе гражданской специальности, и студенты получают офицерское звание, а также приобретают вторую специальность. Учебно-воспитательные процессы в вузах по получению гражданской и военной специальности проходит одновременно. Функции между ними распределены следующим образом: система военного образования определяется программой военной подготовки студентов, обеспечивает учебным вооружением, техникой и другим имуществом, необходимым для военной подготовки, а система гражданского образования предоставляет учебно-материальную базу, инфраструктуру и студентов.</w:t>
      </w:r>
    </w:p>
    <w:p w14:paraId="254779E7" w14:textId="77777777" w:rsidR="00292CDA" w:rsidRPr="00292CDA" w:rsidRDefault="00292CDA" w:rsidP="00292CDA">
      <w:pPr>
        <w:ind w:firstLine="709"/>
        <w:jc w:val="both"/>
        <w:rPr>
          <w:rFonts w:ascii="Times New Roman" w:eastAsia="Times New Roman" w:hAnsi="Times New Roman" w:cs="Times New Roman"/>
          <w:sz w:val="28"/>
          <w:szCs w:val="28"/>
          <w:lang w:eastAsia="ru-RU"/>
        </w:rPr>
      </w:pPr>
      <w:r w:rsidRPr="00292CDA">
        <w:rPr>
          <w:rFonts w:ascii="Times New Roman" w:eastAsia="Times New Roman" w:hAnsi="Times New Roman" w:cs="Times New Roman"/>
          <w:sz w:val="28"/>
          <w:szCs w:val="28"/>
          <w:lang w:val="ru-RU" w:eastAsia="ru-RU"/>
        </w:rPr>
        <w:t>Особенности</w:t>
      </w:r>
      <w:r w:rsidRPr="00292CDA">
        <w:rPr>
          <w:rFonts w:ascii="Times New Roman" w:eastAsia="Times New Roman" w:hAnsi="Times New Roman" w:cs="Times New Roman"/>
          <w:sz w:val="28"/>
          <w:szCs w:val="28"/>
          <w:lang w:eastAsia="ru-RU"/>
        </w:rPr>
        <w:t xml:space="preserve"> </w:t>
      </w:r>
      <w:r w:rsidRPr="00292CDA">
        <w:rPr>
          <w:rFonts w:ascii="Times New Roman" w:eastAsia="Times New Roman" w:hAnsi="Times New Roman" w:cs="Times New Roman"/>
          <w:sz w:val="28"/>
          <w:szCs w:val="28"/>
          <w:lang w:val="ru-RU" w:eastAsia="ru-RU"/>
        </w:rPr>
        <w:t>подготовки офицеров запаса в гражданских вузах</w:t>
      </w:r>
      <w:r w:rsidRPr="00292CDA">
        <w:rPr>
          <w:rFonts w:ascii="Times New Roman" w:eastAsia="Times New Roman" w:hAnsi="Times New Roman" w:cs="Times New Roman"/>
          <w:sz w:val="28"/>
          <w:szCs w:val="28"/>
          <w:lang w:eastAsia="ru-RU"/>
        </w:rPr>
        <w:t xml:space="preserve"> определя</w:t>
      </w:r>
      <w:r w:rsidRPr="00292CDA">
        <w:rPr>
          <w:rFonts w:ascii="Times New Roman" w:eastAsia="Times New Roman" w:hAnsi="Times New Roman" w:cs="Times New Roman"/>
          <w:sz w:val="28"/>
          <w:szCs w:val="28"/>
          <w:lang w:val="ru-RU" w:eastAsia="ru-RU"/>
        </w:rPr>
        <w:t>ю</w:t>
      </w:r>
      <w:r w:rsidRPr="00292CDA">
        <w:rPr>
          <w:rFonts w:ascii="Times New Roman" w:eastAsia="Times New Roman" w:hAnsi="Times New Roman" w:cs="Times New Roman"/>
          <w:sz w:val="28"/>
          <w:szCs w:val="28"/>
          <w:lang w:eastAsia="ru-RU"/>
        </w:rPr>
        <w:t>тся специфическими свойствами военно-педагогического процесса, интегрированного в структур</w:t>
      </w:r>
      <w:r w:rsidRPr="00292CDA">
        <w:rPr>
          <w:rFonts w:ascii="Times New Roman" w:eastAsia="Times New Roman" w:hAnsi="Times New Roman" w:cs="Times New Roman"/>
          <w:sz w:val="28"/>
          <w:szCs w:val="28"/>
          <w:lang w:val="ru-RU" w:eastAsia="ru-RU"/>
        </w:rPr>
        <w:t>у</w:t>
      </w:r>
      <w:r w:rsidRPr="00292CDA">
        <w:rPr>
          <w:rFonts w:ascii="Times New Roman" w:eastAsia="Times New Roman" w:hAnsi="Times New Roman" w:cs="Times New Roman"/>
          <w:sz w:val="28"/>
          <w:szCs w:val="28"/>
          <w:lang w:eastAsia="ru-RU"/>
        </w:rPr>
        <w:t xml:space="preserve"> образовательного процесса в гражданском вузе.</w:t>
      </w:r>
      <w:r w:rsidRPr="00292CDA">
        <w:rPr>
          <w:rFonts w:ascii="Times New Roman" w:eastAsia="Times New Roman" w:hAnsi="Times New Roman" w:cs="Times New Roman"/>
          <w:sz w:val="28"/>
          <w:szCs w:val="28"/>
          <w:lang w:val="ru-RU" w:eastAsia="ru-RU"/>
        </w:rPr>
        <w:t xml:space="preserve"> Существующая</w:t>
      </w:r>
      <w:r w:rsidRPr="00292CDA">
        <w:rPr>
          <w:rFonts w:ascii="Times New Roman" w:eastAsia="Times New Roman" w:hAnsi="Times New Roman" w:cs="Times New Roman"/>
          <w:sz w:val="28"/>
          <w:szCs w:val="28"/>
          <w:lang w:eastAsia="ru-RU"/>
        </w:rPr>
        <w:t xml:space="preserve"> система военной подготовки в гражданских вузах обладает потенциалом, который может быть использован для ее совершенствования, повышения качества выпускаемых офицерских кадров.</w:t>
      </w:r>
      <w:r w:rsidRPr="00292CDA">
        <w:rPr>
          <w:rFonts w:ascii="Times New Roman" w:eastAsia="Times New Roman" w:hAnsi="Times New Roman" w:cs="Times New Roman"/>
          <w:sz w:val="28"/>
          <w:szCs w:val="28"/>
          <w:lang w:val="ru-RU" w:eastAsia="ru-RU"/>
        </w:rPr>
        <w:t xml:space="preserve"> </w:t>
      </w:r>
      <w:r w:rsidRPr="00292CDA">
        <w:rPr>
          <w:rFonts w:ascii="Times New Roman" w:eastAsia="Times New Roman" w:hAnsi="Times New Roman" w:cs="Times New Roman"/>
          <w:sz w:val="28"/>
          <w:szCs w:val="28"/>
          <w:lang w:eastAsia="ru-RU"/>
        </w:rPr>
        <w:t xml:space="preserve">Одним из важнейших условий реализации </w:t>
      </w:r>
      <w:r w:rsidRPr="00292CDA">
        <w:rPr>
          <w:rFonts w:ascii="Times New Roman" w:eastAsia="Times New Roman" w:hAnsi="Times New Roman" w:cs="Times New Roman"/>
          <w:sz w:val="28"/>
          <w:szCs w:val="28"/>
          <w:lang w:val="ru-RU" w:eastAsia="ru-RU"/>
        </w:rPr>
        <w:t>современной</w:t>
      </w:r>
      <w:r w:rsidRPr="00292CDA">
        <w:rPr>
          <w:rFonts w:ascii="Times New Roman" w:eastAsia="Times New Roman" w:hAnsi="Times New Roman" w:cs="Times New Roman"/>
          <w:sz w:val="28"/>
          <w:szCs w:val="28"/>
          <w:lang w:eastAsia="ru-RU"/>
        </w:rPr>
        <w:t xml:space="preserve"> концепции совершенствования </w:t>
      </w:r>
      <w:r w:rsidRPr="00292CDA">
        <w:rPr>
          <w:rFonts w:ascii="Times New Roman" w:eastAsia="Times New Roman" w:hAnsi="Times New Roman" w:cs="Times New Roman"/>
          <w:sz w:val="28"/>
          <w:szCs w:val="28"/>
          <w:lang w:val="ru-RU" w:eastAsia="ru-RU"/>
        </w:rPr>
        <w:t>системы подготовки офицеров запаса на военных кафедрах</w:t>
      </w:r>
      <w:r w:rsidRPr="00292CDA">
        <w:rPr>
          <w:rFonts w:ascii="Times New Roman" w:eastAsia="Times New Roman" w:hAnsi="Times New Roman" w:cs="Times New Roman"/>
          <w:sz w:val="28"/>
          <w:szCs w:val="28"/>
          <w:lang w:eastAsia="ru-RU"/>
        </w:rPr>
        <w:t xml:space="preserve">, внедрения инновационных технологий военной подготовки студентов </w:t>
      </w:r>
      <w:r w:rsidRPr="00292CDA">
        <w:rPr>
          <w:rFonts w:ascii="Times New Roman" w:eastAsia="Times New Roman" w:hAnsi="Times New Roman" w:cs="Times New Roman"/>
          <w:sz w:val="28"/>
          <w:szCs w:val="28"/>
          <w:lang w:val="ru-RU" w:eastAsia="ru-RU"/>
        </w:rPr>
        <w:t>казахстанских</w:t>
      </w:r>
      <w:r w:rsidRPr="00292CDA">
        <w:rPr>
          <w:rFonts w:ascii="Times New Roman" w:eastAsia="Times New Roman" w:hAnsi="Times New Roman" w:cs="Times New Roman"/>
          <w:sz w:val="28"/>
          <w:szCs w:val="28"/>
          <w:lang w:eastAsia="ru-RU"/>
        </w:rPr>
        <w:t xml:space="preserve"> вузов является наличие адекватных (соответствующих нормативным) материальных, материально-технических средств и</w:t>
      </w:r>
      <w:r w:rsidRPr="00292CDA">
        <w:rPr>
          <w:rFonts w:ascii="Times New Roman" w:eastAsia="Times New Roman" w:hAnsi="Times New Roman" w:cs="Times New Roman"/>
          <w:sz w:val="28"/>
          <w:szCs w:val="28"/>
          <w:lang w:val="ru-RU" w:eastAsia="ru-RU"/>
        </w:rPr>
        <w:t xml:space="preserve"> ресурсов.</w:t>
      </w:r>
    </w:p>
    <w:p w14:paraId="421C4F3C" w14:textId="77777777" w:rsidR="00292CDA" w:rsidRPr="00292CDA" w:rsidRDefault="00292CDA" w:rsidP="00292CDA">
      <w:pPr>
        <w:ind w:firstLine="709"/>
        <w:jc w:val="both"/>
        <w:rPr>
          <w:rFonts w:ascii="Times New Roman" w:eastAsia="Times New Roman" w:hAnsi="Times New Roman" w:cs="Times New Roman"/>
          <w:sz w:val="28"/>
          <w:szCs w:val="28"/>
          <w:lang w:val="ru-RU" w:eastAsia="ru-RU"/>
        </w:rPr>
      </w:pPr>
      <w:r w:rsidRPr="00292CDA">
        <w:rPr>
          <w:rFonts w:ascii="Times New Roman" w:eastAsia="Times New Roman" w:hAnsi="Times New Roman" w:cs="Times New Roman"/>
          <w:sz w:val="28"/>
          <w:szCs w:val="28"/>
          <w:lang w:eastAsia="ru-RU"/>
        </w:rPr>
        <w:lastRenderedPageBreak/>
        <w:t xml:space="preserve">Системы военной подготовки при гражданских образовательных учреждениях получили определенное развитие практически во всех ведущих странах НАТО. В наибольшей степени они развиты в США и Великобритании, которые имеют полностью профессиональные вооруженные силы. </w:t>
      </w:r>
      <w:r w:rsidRPr="00292CDA">
        <w:rPr>
          <w:rFonts w:ascii="Times New Roman" w:eastAsia="Times New Roman" w:hAnsi="Times New Roman" w:cs="Times New Roman"/>
          <w:sz w:val="28"/>
          <w:szCs w:val="28"/>
          <w:lang w:val="ru-RU" w:eastAsia="ru-RU"/>
        </w:rPr>
        <w:t>[7]</w:t>
      </w:r>
    </w:p>
    <w:p w14:paraId="5318931A" w14:textId="77777777" w:rsidR="00292CDA" w:rsidRPr="00292CDA" w:rsidRDefault="00292CDA" w:rsidP="00292CDA">
      <w:pPr>
        <w:ind w:firstLine="709"/>
        <w:jc w:val="both"/>
        <w:rPr>
          <w:rFonts w:ascii="Times New Roman" w:eastAsia="Times New Roman" w:hAnsi="Times New Roman" w:cs="Times New Roman"/>
          <w:sz w:val="28"/>
          <w:szCs w:val="28"/>
          <w:lang w:eastAsia="ru-RU"/>
        </w:rPr>
      </w:pPr>
      <w:r w:rsidRPr="00292CDA">
        <w:rPr>
          <w:rFonts w:ascii="Times New Roman" w:eastAsia="Times New Roman" w:hAnsi="Times New Roman" w:cs="Times New Roman"/>
          <w:sz w:val="28"/>
          <w:szCs w:val="28"/>
          <w:lang w:val="ru-RU" w:eastAsia="ru-RU"/>
        </w:rPr>
        <w:t>П</w:t>
      </w:r>
      <w:r w:rsidRPr="00292CDA">
        <w:rPr>
          <w:rFonts w:ascii="Times New Roman" w:eastAsia="Times New Roman" w:hAnsi="Times New Roman" w:cs="Times New Roman"/>
          <w:sz w:val="28"/>
          <w:szCs w:val="28"/>
          <w:lang w:eastAsia="ru-RU"/>
        </w:rPr>
        <w:t xml:space="preserve">рактика привлечения высшей школы к подготовке (или переподготовке) офицерских кадров существует во всех ведущих государствах НАТО. Наряду с опытом подготовки командных кадров для профессиональных армий важное значение имеет и опыт подготовки офицерского состава для вооруженных сил тех государств Североатлантического союза, где принята смешанная система комплектования (т.е. как по призыву, так и по контрактам), и в которых осуществляется реформирование основ комплектования вооруженных сил с постепенным переходом на добровольнопрофессиональные принципы. </w:t>
      </w:r>
    </w:p>
    <w:p w14:paraId="70D03245" w14:textId="77777777" w:rsidR="00292CDA" w:rsidRPr="00292CDA" w:rsidRDefault="00292CDA" w:rsidP="00292CDA">
      <w:pPr>
        <w:ind w:firstLine="709"/>
        <w:jc w:val="both"/>
        <w:rPr>
          <w:rFonts w:ascii="Times New Roman" w:eastAsia="Times New Roman" w:hAnsi="Times New Roman" w:cs="Times New Roman"/>
          <w:sz w:val="28"/>
          <w:szCs w:val="28"/>
          <w:lang w:eastAsia="ru-RU"/>
        </w:rPr>
      </w:pPr>
      <w:r w:rsidRPr="00292CDA">
        <w:rPr>
          <w:rFonts w:ascii="Times New Roman" w:eastAsia="Times New Roman" w:hAnsi="Times New Roman" w:cs="Times New Roman"/>
          <w:sz w:val="28"/>
          <w:szCs w:val="28"/>
          <w:lang w:eastAsia="ru-RU"/>
        </w:rPr>
        <w:t>Вместе с тем во всех этих странах опыт использования высшей школы для подготовки офицерского состава не только имеется, но и приобретает все более широкую перспективу своего развития в свете обозначенных реформ национальных вооруженных сил и ОВС НАТО в целом. И это становится все более ощутимой тенденцией в строительстве вооруженных сил стран Североатлантического союза.</w:t>
      </w:r>
    </w:p>
    <w:p w14:paraId="7E257B7F" w14:textId="77777777" w:rsidR="00292CDA" w:rsidRPr="00292CDA" w:rsidRDefault="00292CDA" w:rsidP="00292CDA">
      <w:pPr>
        <w:ind w:firstLine="709"/>
        <w:jc w:val="both"/>
        <w:rPr>
          <w:rFonts w:ascii="Times New Roman" w:eastAsia="Times New Roman" w:hAnsi="Times New Roman" w:cs="Times New Roman"/>
          <w:sz w:val="28"/>
          <w:szCs w:val="28"/>
          <w:lang w:eastAsia="ru-RU"/>
        </w:rPr>
      </w:pPr>
      <w:r w:rsidRPr="00292CDA">
        <w:rPr>
          <w:rFonts w:ascii="Times New Roman" w:eastAsia="Times New Roman" w:hAnsi="Times New Roman" w:cs="Times New Roman"/>
          <w:sz w:val="28"/>
          <w:szCs w:val="28"/>
          <w:lang w:val="ru-RU" w:eastAsia="ru-RU"/>
        </w:rPr>
        <w:t xml:space="preserve"> </w:t>
      </w:r>
      <w:r w:rsidRPr="00292CDA">
        <w:rPr>
          <w:rFonts w:ascii="Times New Roman" w:eastAsia="Times New Roman" w:hAnsi="Times New Roman" w:cs="Times New Roman"/>
          <w:sz w:val="28"/>
          <w:szCs w:val="28"/>
          <w:lang w:eastAsia="ru-RU"/>
        </w:rPr>
        <w:t xml:space="preserve">В Испании, например, на действительную службу в среднем ежегодно призывается около 4 тыс. офицеров запаса - выпускников высших 61 гражданских учебных заведений. К ним, в первую очередь, относятся офицеры-специалисты, окончившие медицинские, технические и теологические факультеты университетов. Во Франции расширяется подготовка офицеров из числа студентов вузов по сложным техническим и военно-медицинским специальностям, а также по административно-хозяйственным профилям. </w:t>
      </w:r>
    </w:p>
    <w:p w14:paraId="7EFFAFD8" w14:textId="77777777" w:rsidR="00292CDA" w:rsidRPr="00292CDA" w:rsidRDefault="00292CDA" w:rsidP="00292CDA">
      <w:pPr>
        <w:ind w:firstLine="709"/>
        <w:jc w:val="both"/>
        <w:rPr>
          <w:rFonts w:ascii="Times New Roman" w:eastAsia="Times New Roman" w:hAnsi="Times New Roman" w:cs="Times New Roman"/>
          <w:sz w:val="28"/>
          <w:szCs w:val="28"/>
          <w:lang w:val="ru-RU" w:eastAsia="ru-RU"/>
        </w:rPr>
      </w:pPr>
      <w:r w:rsidRPr="00292CDA">
        <w:rPr>
          <w:rFonts w:ascii="Times New Roman" w:eastAsia="Times New Roman" w:hAnsi="Times New Roman" w:cs="Times New Roman"/>
          <w:sz w:val="28"/>
          <w:szCs w:val="28"/>
          <w:lang w:eastAsia="ru-RU"/>
        </w:rPr>
        <w:t>Практически во всех государствах НАТО через гражданские вузы проводится повышение квалификации или переподготовка кадрового офицерского состава и некоторых категорий офицеров запаса, включая их военно-научную и научно-исследовательскую работу. Так, в той же Германии нашел применение опыт организации переподготовки командных кадров через гражданские вузы. В настоящее время офицеры бундесвера повышают свою квалификацию, получая высшее гражданское образование, в том числе ученые степени, в так называемых университетах бундесвера</w:t>
      </w:r>
      <w:r w:rsidRPr="00292CDA">
        <w:rPr>
          <w:rFonts w:ascii="Times New Roman" w:eastAsia="Times New Roman" w:hAnsi="Times New Roman" w:cs="Times New Roman"/>
          <w:sz w:val="28"/>
          <w:szCs w:val="28"/>
          <w:lang w:val="ru-RU" w:eastAsia="ru-RU"/>
        </w:rPr>
        <w:t>. [8]</w:t>
      </w:r>
    </w:p>
    <w:p w14:paraId="3209E349"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Система военной подготовки специалистов гражданских вузах за рубежом более расширенно и предназначения каждой образовательной программы четко разделены. В Республике Беларусь военная подготовка осуществляется на военных факультетах при 7 вузах по программам подготовки офицеров тактического уровня. Подготовка ведется более чем по 20 специальностям.</w:t>
      </w:r>
    </w:p>
    <w:p w14:paraId="40613E10"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lastRenderedPageBreak/>
        <w:t>В пути дальнейшего совершенствования системы подготовки офицеров запаса нам видится интересным опыт Российской Федерации, где существовавшее долгие годы противоречие между потребностями армии в подготовке офицеров кадра и запаса разрешено созданием в ряде гражданских вузов учебных военных центров по подготовке специалистов по гуманитарным, инженерным и техническим профилям.</w:t>
      </w:r>
    </w:p>
    <w:p w14:paraId="6D96BDC8"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Как известно программа обучения на военных кафедрах включат в себя теоретическую и практическую составляющие. Но именно практические занятия во многом определяют квалификацию будущих офицеров. В этом ключе создание территориальных учебных центров по Российской аналогии позволило бы сосредоточить научно-педагогические ресурсы для более качественной подготовки офицеров запаса. Такие центры могут планировать практические занятия для нескольких военных кафедр. При грамотном планировании учебного процесса можно добиться поэтапного проведения практических занятий по принципу от простого к сложному. Проведения занятий одними и теми же руководителями по единой методике нивелируют различие в подходах к освещению тем военной подготовки в разных вузах. Тем самым решается вопрос единых педагогических требований. Существенно облегчается проведение сравнительного анализа качества подготовки офицеров запаса разными военными кафедрами, что в свою очередь, при необходимости, позволит своевременное внесение корректив в ход учебного процесса.</w:t>
      </w:r>
    </w:p>
    <w:p w14:paraId="4AFB96EB"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 xml:space="preserve">Сама модель обучения, где теоретическая часть изучается в стенах вуза, а практические занятия будут проводиться в учебных центрах, существенно сократит бюджет военных кафедр, облегчит содержание вооружения и военной техники. </w:t>
      </w:r>
    </w:p>
    <w:p w14:paraId="30D9998D"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Можно выделить несколько основных направлений по которым, на наш взгляд, должны развиваться военные кафедры. Это:</w:t>
      </w:r>
    </w:p>
    <w:p w14:paraId="26E48A72"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 xml:space="preserve"> – повышение квалификации профессорско-преподавательского состава военных кафедр, с созданием единого центра переподготовки на базе существующих военных институтов; </w:t>
      </w:r>
    </w:p>
    <w:p w14:paraId="289FF12F"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 ревизия программ обучения с целью приведения их в соответствие к современным требованиям квалификации офицеров;</w:t>
      </w:r>
    </w:p>
    <w:p w14:paraId="1AF473A4"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 совершенствование учебно-материальной базы военных кафедр, пополнение его современными образцами вооружения и военной техники;</w:t>
      </w:r>
    </w:p>
    <w:p w14:paraId="2F050CB5"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 решение вопросов, связанных с языком обучения, издание учебников и учебно-методических пособий на государственном языке;</w:t>
      </w:r>
    </w:p>
    <w:p w14:paraId="6FC54315" w14:textId="77777777" w:rsidR="00292CDA" w:rsidRPr="00292CDA" w:rsidRDefault="00292CDA" w:rsidP="00292CDA">
      <w:pPr>
        <w:ind w:firstLine="709"/>
        <w:jc w:val="both"/>
        <w:rPr>
          <w:rFonts w:ascii="Times New Roman" w:hAnsi="Times New Roman" w:cs="Times New Roman"/>
          <w:sz w:val="28"/>
          <w:szCs w:val="28"/>
          <w:lang w:val="ru-RU"/>
        </w:rPr>
      </w:pPr>
      <w:r w:rsidRPr="00292CDA">
        <w:rPr>
          <w:rFonts w:ascii="Times New Roman" w:hAnsi="Times New Roman" w:cs="Times New Roman"/>
          <w:sz w:val="28"/>
          <w:szCs w:val="28"/>
          <w:lang w:val="ru-RU"/>
        </w:rPr>
        <w:t>– создание горизонтальных связей между военными кафедрами и военными институтами, обмен профессорско-преподавательского состава профессиональными и методическими навыками, проведение совместных научных и научно-практических мероприятий.</w:t>
      </w:r>
    </w:p>
    <w:p w14:paraId="7DAB79D5" w14:textId="77777777" w:rsidR="00292CDA" w:rsidRPr="00292CDA" w:rsidRDefault="00292CDA" w:rsidP="00292CDA">
      <w:pPr>
        <w:ind w:firstLine="709"/>
        <w:jc w:val="both"/>
        <w:rPr>
          <w:rFonts w:ascii="Times New Roman" w:eastAsia="Times New Roman" w:hAnsi="Times New Roman" w:cs="Times New Roman"/>
          <w:sz w:val="28"/>
          <w:szCs w:val="28"/>
          <w:lang w:val="ru-RU" w:eastAsia="ru-RU"/>
        </w:rPr>
      </w:pPr>
      <w:r w:rsidRPr="00292CDA">
        <w:rPr>
          <w:rFonts w:ascii="Times New Roman" w:eastAsia="Times New Roman" w:hAnsi="Times New Roman" w:cs="Times New Roman"/>
          <w:sz w:val="28"/>
          <w:szCs w:val="28"/>
          <w:lang w:val="ru-RU" w:eastAsia="ru-RU"/>
        </w:rPr>
        <w:t>В заключение хотелось бы подчеркнуть, что с</w:t>
      </w:r>
      <w:r w:rsidRPr="00292CDA">
        <w:rPr>
          <w:rFonts w:ascii="Times New Roman" w:eastAsia="Times New Roman" w:hAnsi="Times New Roman" w:cs="Times New Roman"/>
          <w:sz w:val="28"/>
          <w:szCs w:val="28"/>
          <w:lang w:eastAsia="ru-RU"/>
        </w:rPr>
        <w:t xml:space="preserve">истема военной подготовки в гражданских вузах представляет собой целостный объект, </w:t>
      </w:r>
      <w:r w:rsidRPr="00292CDA">
        <w:rPr>
          <w:rFonts w:ascii="Times New Roman" w:eastAsia="Times New Roman" w:hAnsi="Times New Roman" w:cs="Times New Roman"/>
          <w:sz w:val="28"/>
          <w:szCs w:val="28"/>
          <w:lang w:eastAsia="ru-RU"/>
        </w:rPr>
        <w:lastRenderedPageBreak/>
        <w:t xml:space="preserve">который как специфическая система отличается тем, что формируется в целях реализации особенной функции – воспроизводства кадрового потенциала, обеспечивающего безопасность общества, причем на базе сложившейся системы гражданского высшего профессионального образования. </w:t>
      </w:r>
      <w:r w:rsidRPr="00292CDA">
        <w:rPr>
          <w:rFonts w:ascii="Times New Roman" w:eastAsia="Times New Roman" w:hAnsi="Times New Roman" w:cs="Times New Roman"/>
          <w:sz w:val="28"/>
          <w:szCs w:val="28"/>
          <w:lang w:val="ru-RU" w:eastAsia="ru-RU"/>
        </w:rPr>
        <w:t>Учитывая потребность в комплектовании Вооруженных Сил Республики Казахстан офицерскими кадрами по некоторым наукоемким специальностям и пополнения мобилизационного ресурса, система военной подготовки в гражданских вузах остается актуальным сейчас и в долгосрочной перспективе. Поэтому необходимо более детальное изучение существующих проблем военной подготовки для выработки единой концепции подготовки военных кадров. Причем эти вопросы должны рассматриваться комплексно без разделения на важные и второстепенные задачи. В настоящий момент существенно изменились взгляды Министерства обороны на возможности гражданских вузов по подготовке военных кадров. Активное участие Национального университета обороны в решении данных вопросов, учитывая их потенциал, поможет выстроить единую, научно обоснованную позицию и выработать фундамент для дальнейшего совершенствования системы военной подготовки особенно в сфере подготовки соответствующих нормативно-правовых актов. Только тогда можем с уверенностью сказать о значимой роли и месте гражданских вузов в обеспечении безопасности страны.</w:t>
      </w:r>
    </w:p>
    <w:p w14:paraId="366DCE4D" w14:textId="77777777" w:rsidR="00292CDA" w:rsidRPr="00292CDA" w:rsidRDefault="00292CDA" w:rsidP="00292CDA">
      <w:pPr>
        <w:ind w:firstLine="709"/>
        <w:jc w:val="both"/>
        <w:rPr>
          <w:rFonts w:ascii="Times New Roman" w:eastAsia="Times New Roman" w:hAnsi="Times New Roman" w:cs="Times New Roman"/>
          <w:sz w:val="28"/>
          <w:szCs w:val="28"/>
          <w:lang w:eastAsia="ru-RU"/>
        </w:rPr>
      </w:pPr>
    </w:p>
    <w:p w14:paraId="2D90256F" w14:textId="77777777" w:rsidR="00292CDA" w:rsidRPr="00292CDA" w:rsidRDefault="00292CDA" w:rsidP="00292CDA">
      <w:pPr>
        <w:jc w:val="both"/>
        <w:rPr>
          <w:rFonts w:ascii="Times New Roman" w:hAnsi="Times New Roman" w:cs="Times New Roman"/>
          <w:sz w:val="28"/>
          <w:szCs w:val="28"/>
        </w:rPr>
      </w:pPr>
    </w:p>
    <w:p w14:paraId="0DF8D56A" w14:textId="77777777" w:rsidR="00292CDA" w:rsidRPr="00292CDA" w:rsidRDefault="00292CDA" w:rsidP="00292CDA">
      <w:pPr>
        <w:jc w:val="both"/>
        <w:rPr>
          <w:rFonts w:ascii="Times New Roman" w:hAnsi="Times New Roman" w:cs="Times New Roman"/>
          <w:sz w:val="28"/>
          <w:szCs w:val="28"/>
        </w:rPr>
      </w:pPr>
    </w:p>
    <w:p w14:paraId="1E1FFEEE" w14:textId="77777777" w:rsidR="00292CDA" w:rsidRPr="00292CDA" w:rsidRDefault="00292CDA" w:rsidP="00292CDA">
      <w:pPr>
        <w:jc w:val="both"/>
        <w:rPr>
          <w:rFonts w:ascii="Times New Roman" w:hAnsi="Times New Roman" w:cs="Times New Roman"/>
          <w:sz w:val="28"/>
          <w:szCs w:val="28"/>
        </w:rPr>
      </w:pPr>
    </w:p>
    <w:p w14:paraId="4C83A582" w14:textId="77777777" w:rsidR="00292CDA" w:rsidRPr="00292CDA" w:rsidRDefault="00292CDA" w:rsidP="00292CDA">
      <w:pPr>
        <w:jc w:val="both"/>
        <w:rPr>
          <w:rFonts w:ascii="Times New Roman" w:hAnsi="Times New Roman" w:cs="Times New Roman"/>
          <w:sz w:val="28"/>
          <w:szCs w:val="28"/>
        </w:rPr>
      </w:pPr>
    </w:p>
    <w:p w14:paraId="71715D24" w14:textId="77777777" w:rsidR="00292CDA" w:rsidRPr="00292CDA" w:rsidRDefault="00292CDA" w:rsidP="00292CDA">
      <w:pPr>
        <w:jc w:val="both"/>
        <w:rPr>
          <w:rFonts w:ascii="Times New Roman" w:hAnsi="Times New Roman" w:cs="Times New Roman"/>
          <w:sz w:val="28"/>
          <w:szCs w:val="28"/>
        </w:rPr>
      </w:pPr>
    </w:p>
    <w:p w14:paraId="250F2404" w14:textId="77777777" w:rsidR="00292CDA" w:rsidRPr="00292CDA" w:rsidRDefault="00292CDA" w:rsidP="00292CDA">
      <w:pPr>
        <w:jc w:val="both"/>
        <w:rPr>
          <w:rFonts w:ascii="Times New Roman" w:hAnsi="Times New Roman" w:cs="Times New Roman"/>
          <w:sz w:val="28"/>
          <w:szCs w:val="28"/>
        </w:rPr>
      </w:pPr>
    </w:p>
    <w:p w14:paraId="50E583B2" w14:textId="77777777" w:rsidR="00292CDA" w:rsidRPr="00292CDA" w:rsidRDefault="00292CDA" w:rsidP="00292CDA">
      <w:pPr>
        <w:jc w:val="both"/>
        <w:rPr>
          <w:rFonts w:ascii="Times New Roman" w:hAnsi="Times New Roman" w:cs="Times New Roman"/>
          <w:sz w:val="28"/>
          <w:szCs w:val="28"/>
        </w:rPr>
      </w:pPr>
    </w:p>
    <w:p w14:paraId="0FFA2021" w14:textId="77777777" w:rsidR="00292CDA" w:rsidRPr="00292CDA" w:rsidRDefault="00292CDA" w:rsidP="00292CDA">
      <w:pPr>
        <w:jc w:val="both"/>
        <w:rPr>
          <w:rFonts w:ascii="Times New Roman" w:hAnsi="Times New Roman" w:cs="Times New Roman"/>
          <w:sz w:val="28"/>
          <w:szCs w:val="28"/>
        </w:rPr>
      </w:pPr>
    </w:p>
    <w:p w14:paraId="09AF4B03" w14:textId="77777777" w:rsidR="00292CDA" w:rsidRPr="00292CDA" w:rsidRDefault="00292CDA" w:rsidP="00292CDA">
      <w:pPr>
        <w:jc w:val="both"/>
        <w:rPr>
          <w:rFonts w:ascii="Times New Roman" w:hAnsi="Times New Roman" w:cs="Times New Roman"/>
          <w:sz w:val="28"/>
          <w:szCs w:val="28"/>
        </w:rPr>
      </w:pPr>
    </w:p>
    <w:p w14:paraId="24DD6E56" w14:textId="77777777" w:rsidR="00292CDA" w:rsidRPr="00292CDA" w:rsidRDefault="00292CDA" w:rsidP="00292CDA">
      <w:pPr>
        <w:jc w:val="both"/>
        <w:rPr>
          <w:rFonts w:ascii="Times New Roman" w:hAnsi="Times New Roman" w:cs="Times New Roman"/>
          <w:sz w:val="28"/>
          <w:szCs w:val="28"/>
        </w:rPr>
      </w:pPr>
    </w:p>
    <w:p w14:paraId="5DDE8E37" w14:textId="77777777" w:rsidR="00292CDA" w:rsidRPr="00292CDA" w:rsidRDefault="00292CDA" w:rsidP="00292CDA">
      <w:pPr>
        <w:jc w:val="both"/>
        <w:rPr>
          <w:rFonts w:ascii="Times New Roman" w:hAnsi="Times New Roman" w:cs="Times New Roman"/>
          <w:sz w:val="28"/>
          <w:szCs w:val="28"/>
        </w:rPr>
      </w:pPr>
    </w:p>
    <w:p w14:paraId="3E02BDEE" w14:textId="77777777" w:rsidR="00292CDA" w:rsidRPr="00292CDA" w:rsidRDefault="00292CDA" w:rsidP="00292CDA">
      <w:pPr>
        <w:jc w:val="both"/>
        <w:rPr>
          <w:rFonts w:ascii="Times New Roman" w:hAnsi="Times New Roman" w:cs="Times New Roman"/>
          <w:sz w:val="28"/>
          <w:szCs w:val="28"/>
        </w:rPr>
      </w:pPr>
    </w:p>
    <w:p w14:paraId="0A3D2729" w14:textId="77777777" w:rsidR="00292CDA" w:rsidRPr="00292CDA" w:rsidRDefault="00292CDA" w:rsidP="00292CDA">
      <w:pPr>
        <w:jc w:val="both"/>
        <w:rPr>
          <w:rFonts w:ascii="Times New Roman" w:hAnsi="Times New Roman" w:cs="Times New Roman"/>
          <w:sz w:val="28"/>
          <w:szCs w:val="28"/>
        </w:rPr>
      </w:pPr>
    </w:p>
    <w:p w14:paraId="6713FF3F" w14:textId="77777777" w:rsidR="00292CDA" w:rsidRPr="00292CDA" w:rsidRDefault="00292CDA" w:rsidP="00292CDA">
      <w:pPr>
        <w:jc w:val="both"/>
        <w:rPr>
          <w:rFonts w:ascii="Times New Roman" w:hAnsi="Times New Roman" w:cs="Times New Roman"/>
          <w:sz w:val="28"/>
          <w:szCs w:val="28"/>
        </w:rPr>
      </w:pPr>
    </w:p>
    <w:p w14:paraId="05340C4D" w14:textId="77777777" w:rsidR="00292CDA" w:rsidRPr="00292CDA" w:rsidRDefault="00292CDA" w:rsidP="00292CDA">
      <w:pPr>
        <w:jc w:val="both"/>
        <w:rPr>
          <w:rFonts w:ascii="Times New Roman" w:hAnsi="Times New Roman" w:cs="Times New Roman"/>
          <w:sz w:val="28"/>
          <w:szCs w:val="28"/>
        </w:rPr>
      </w:pPr>
    </w:p>
    <w:p w14:paraId="38C8957A" w14:textId="77777777" w:rsidR="00292CDA" w:rsidRPr="00292CDA" w:rsidRDefault="00292CDA" w:rsidP="00292CDA">
      <w:pPr>
        <w:jc w:val="both"/>
        <w:rPr>
          <w:rFonts w:ascii="Times New Roman" w:hAnsi="Times New Roman" w:cs="Times New Roman"/>
          <w:sz w:val="28"/>
          <w:szCs w:val="28"/>
        </w:rPr>
      </w:pPr>
    </w:p>
    <w:p w14:paraId="021B494F" w14:textId="77777777" w:rsidR="00292CDA" w:rsidRPr="00292CDA" w:rsidRDefault="00292CDA" w:rsidP="00292CDA">
      <w:pPr>
        <w:jc w:val="both"/>
        <w:rPr>
          <w:rFonts w:ascii="Times New Roman" w:hAnsi="Times New Roman" w:cs="Times New Roman"/>
          <w:sz w:val="28"/>
          <w:szCs w:val="28"/>
        </w:rPr>
      </w:pPr>
    </w:p>
    <w:p w14:paraId="6BD802F6" w14:textId="77777777" w:rsidR="00292CDA" w:rsidRPr="00292CDA" w:rsidRDefault="00292CDA" w:rsidP="00292CDA">
      <w:pPr>
        <w:jc w:val="both"/>
        <w:rPr>
          <w:rFonts w:ascii="Times New Roman" w:hAnsi="Times New Roman" w:cs="Times New Roman"/>
          <w:sz w:val="28"/>
          <w:szCs w:val="28"/>
        </w:rPr>
      </w:pPr>
    </w:p>
    <w:p w14:paraId="58F6781A" w14:textId="77777777" w:rsidR="00292CDA" w:rsidRPr="00292CDA" w:rsidRDefault="00292CDA" w:rsidP="00292CDA">
      <w:pPr>
        <w:jc w:val="both"/>
        <w:rPr>
          <w:rFonts w:ascii="Times New Roman" w:hAnsi="Times New Roman" w:cs="Times New Roman"/>
          <w:sz w:val="28"/>
          <w:szCs w:val="28"/>
        </w:rPr>
      </w:pPr>
    </w:p>
    <w:p w14:paraId="026A5B09" w14:textId="77777777" w:rsidR="00292CDA" w:rsidRPr="00292CDA" w:rsidRDefault="00292CDA" w:rsidP="00292CDA">
      <w:pPr>
        <w:jc w:val="both"/>
        <w:rPr>
          <w:rFonts w:ascii="Times New Roman" w:hAnsi="Times New Roman" w:cs="Times New Roman"/>
          <w:sz w:val="28"/>
          <w:szCs w:val="28"/>
        </w:rPr>
      </w:pPr>
    </w:p>
    <w:p w14:paraId="453316BA" w14:textId="77777777" w:rsidR="00292CDA" w:rsidRPr="00292CDA" w:rsidRDefault="00292CDA" w:rsidP="00292CDA">
      <w:pPr>
        <w:jc w:val="both"/>
        <w:rPr>
          <w:rFonts w:ascii="Times New Roman" w:hAnsi="Times New Roman" w:cs="Times New Roman"/>
          <w:sz w:val="28"/>
          <w:szCs w:val="28"/>
        </w:rPr>
      </w:pPr>
    </w:p>
    <w:p w14:paraId="53FBA8BA" w14:textId="77777777" w:rsidR="00292CDA" w:rsidRPr="00292CDA" w:rsidRDefault="00292CDA" w:rsidP="00292CDA">
      <w:pPr>
        <w:jc w:val="both"/>
        <w:rPr>
          <w:rFonts w:ascii="Times New Roman" w:hAnsi="Times New Roman" w:cs="Times New Roman"/>
          <w:sz w:val="28"/>
          <w:szCs w:val="28"/>
        </w:rPr>
      </w:pPr>
    </w:p>
    <w:p w14:paraId="7884B92A" w14:textId="77777777" w:rsidR="00292CDA" w:rsidRPr="00292CDA" w:rsidRDefault="00292CDA" w:rsidP="00292CDA">
      <w:pPr>
        <w:jc w:val="both"/>
        <w:rPr>
          <w:rFonts w:ascii="Times New Roman" w:hAnsi="Times New Roman" w:cs="Times New Roman"/>
          <w:sz w:val="28"/>
          <w:szCs w:val="28"/>
        </w:rPr>
      </w:pPr>
    </w:p>
    <w:p w14:paraId="16C0790C" w14:textId="77777777" w:rsidR="00292CDA" w:rsidRPr="00292CDA" w:rsidRDefault="00292CDA" w:rsidP="00292CDA">
      <w:pPr>
        <w:jc w:val="both"/>
        <w:rPr>
          <w:rFonts w:ascii="Times New Roman" w:hAnsi="Times New Roman" w:cs="Times New Roman"/>
          <w:sz w:val="28"/>
          <w:szCs w:val="28"/>
        </w:rPr>
      </w:pPr>
    </w:p>
    <w:p w14:paraId="70F06D57" w14:textId="77777777" w:rsidR="00292CDA" w:rsidRPr="00292CDA" w:rsidRDefault="00292CDA" w:rsidP="00292CDA">
      <w:pPr>
        <w:jc w:val="both"/>
        <w:rPr>
          <w:rFonts w:ascii="Times New Roman" w:hAnsi="Times New Roman" w:cs="Times New Roman"/>
          <w:sz w:val="28"/>
          <w:szCs w:val="28"/>
        </w:rPr>
      </w:pPr>
    </w:p>
    <w:p w14:paraId="529F9459" w14:textId="77777777" w:rsidR="00292CDA" w:rsidRPr="00292CDA" w:rsidRDefault="00292CDA" w:rsidP="00292CDA">
      <w:pPr>
        <w:jc w:val="both"/>
        <w:rPr>
          <w:rFonts w:ascii="Times New Roman" w:hAnsi="Times New Roman" w:cs="Times New Roman"/>
          <w:sz w:val="28"/>
          <w:szCs w:val="28"/>
        </w:rPr>
      </w:pPr>
    </w:p>
    <w:p w14:paraId="4F0AE9FB" w14:textId="77777777" w:rsidR="00292CDA" w:rsidRPr="00292CDA" w:rsidRDefault="00292CDA" w:rsidP="00292CDA">
      <w:pPr>
        <w:jc w:val="both"/>
        <w:rPr>
          <w:rFonts w:ascii="Times New Roman" w:hAnsi="Times New Roman" w:cs="Times New Roman"/>
          <w:sz w:val="28"/>
          <w:szCs w:val="28"/>
        </w:rPr>
      </w:pPr>
    </w:p>
    <w:p w14:paraId="70BF1F3E" w14:textId="77777777" w:rsidR="00292CDA" w:rsidRPr="00292CDA" w:rsidRDefault="00292CDA" w:rsidP="00292CDA">
      <w:pPr>
        <w:jc w:val="both"/>
        <w:rPr>
          <w:rFonts w:ascii="Times New Roman" w:hAnsi="Times New Roman" w:cs="Times New Roman"/>
          <w:sz w:val="28"/>
          <w:szCs w:val="28"/>
        </w:rPr>
      </w:pPr>
    </w:p>
    <w:p w14:paraId="6F1E7E4A" w14:textId="77777777" w:rsidR="00292CDA" w:rsidRPr="00292CDA" w:rsidRDefault="00292CDA" w:rsidP="00292CDA">
      <w:pPr>
        <w:jc w:val="both"/>
        <w:rPr>
          <w:rFonts w:ascii="Times New Roman" w:hAnsi="Times New Roman" w:cs="Times New Roman"/>
          <w:sz w:val="28"/>
          <w:szCs w:val="28"/>
        </w:rPr>
      </w:pPr>
    </w:p>
    <w:p w14:paraId="7FDFC4F4" w14:textId="77777777" w:rsidR="00292CDA" w:rsidRPr="00292CDA" w:rsidRDefault="00292CDA" w:rsidP="00292CDA">
      <w:pPr>
        <w:jc w:val="both"/>
        <w:rPr>
          <w:rFonts w:ascii="Times New Roman" w:hAnsi="Times New Roman" w:cs="Times New Roman"/>
          <w:sz w:val="28"/>
          <w:szCs w:val="28"/>
        </w:rPr>
      </w:pPr>
    </w:p>
    <w:p w14:paraId="4693D062" w14:textId="77777777" w:rsidR="00292CDA" w:rsidRPr="00292CDA" w:rsidRDefault="00292CDA" w:rsidP="00292CDA">
      <w:pPr>
        <w:jc w:val="both"/>
        <w:rPr>
          <w:rFonts w:ascii="Times New Roman" w:hAnsi="Times New Roman" w:cs="Times New Roman"/>
          <w:sz w:val="28"/>
          <w:szCs w:val="28"/>
        </w:rPr>
      </w:pPr>
    </w:p>
    <w:p w14:paraId="2FAE104D" w14:textId="77777777" w:rsidR="00292CDA" w:rsidRPr="00292CDA" w:rsidRDefault="00292CDA" w:rsidP="00292CDA">
      <w:pPr>
        <w:jc w:val="both"/>
        <w:rPr>
          <w:rFonts w:ascii="Times New Roman" w:hAnsi="Times New Roman" w:cs="Times New Roman"/>
          <w:sz w:val="28"/>
          <w:szCs w:val="28"/>
        </w:rPr>
      </w:pPr>
    </w:p>
    <w:p w14:paraId="43B42580" w14:textId="77777777" w:rsidR="00292CDA" w:rsidRPr="00292CDA" w:rsidRDefault="00292CDA" w:rsidP="00292CDA">
      <w:pPr>
        <w:pStyle w:val="40"/>
        <w:shd w:val="clear" w:color="auto" w:fill="auto"/>
        <w:spacing w:line="240" w:lineRule="auto"/>
        <w:rPr>
          <w:sz w:val="28"/>
          <w:szCs w:val="28"/>
        </w:rPr>
      </w:pPr>
      <w:r w:rsidRPr="00292CDA">
        <w:rPr>
          <w:sz w:val="28"/>
          <w:szCs w:val="28"/>
        </w:rPr>
        <w:t>Список использованных источников и литературы</w:t>
      </w:r>
    </w:p>
    <w:p w14:paraId="710F7CEF" w14:textId="77777777" w:rsidR="00292CDA" w:rsidRPr="00292CDA" w:rsidRDefault="00292CDA" w:rsidP="00292CDA">
      <w:pPr>
        <w:pStyle w:val="40"/>
        <w:shd w:val="clear" w:color="auto" w:fill="auto"/>
        <w:spacing w:line="240" w:lineRule="auto"/>
        <w:rPr>
          <w:sz w:val="28"/>
          <w:szCs w:val="28"/>
        </w:rPr>
      </w:pPr>
    </w:p>
    <w:p w14:paraId="7A38CA11" w14:textId="77777777" w:rsidR="00292CDA" w:rsidRPr="00292CDA" w:rsidRDefault="00292CDA" w:rsidP="00292CDA">
      <w:pPr>
        <w:pStyle w:val="20"/>
        <w:numPr>
          <w:ilvl w:val="0"/>
          <w:numId w:val="1"/>
        </w:numPr>
        <w:spacing w:after="0" w:line="220" w:lineRule="exact"/>
        <w:jc w:val="both"/>
        <w:rPr>
          <w:rFonts w:ascii="Times New Roman" w:eastAsia="Times New Roman" w:hAnsi="Times New Roman" w:cs="Times New Roman"/>
          <w:bCs/>
          <w:color w:val="000000"/>
          <w:sz w:val="28"/>
          <w:szCs w:val="28"/>
          <w:lang w:eastAsia="ru-RU" w:bidi="ru-RU"/>
        </w:rPr>
      </w:pPr>
      <w:proofErr w:type="spellStart"/>
      <w:r w:rsidRPr="00292CDA">
        <w:rPr>
          <w:rFonts w:ascii="Times New Roman" w:eastAsia="Times New Roman" w:hAnsi="Times New Roman" w:cs="Times New Roman"/>
          <w:bCs/>
          <w:i/>
          <w:iCs/>
          <w:color w:val="000000"/>
          <w:sz w:val="28"/>
          <w:szCs w:val="28"/>
          <w:lang w:val="ru-RU" w:eastAsia="ru-RU" w:bidi="ru-RU"/>
        </w:rPr>
        <w:t>Момышулы</w:t>
      </w:r>
      <w:proofErr w:type="spellEnd"/>
      <w:r w:rsidRPr="00292CDA">
        <w:rPr>
          <w:rFonts w:ascii="Times New Roman" w:eastAsia="Times New Roman" w:hAnsi="Times New Roman" w:cs="Times New Roman"/>
          <w:bCs/>
          <w:i/>
          <w:iCs/>
          <w:color w:val="000000"/>
          <w:sz w:val="28"/>
          <w:szCs w:val="28"/>
          <w:lang w:val="ru-RU" w:eastAsia="ru-RU" w:bidi="ru-RU"/>
        </w:rPr>
        <w:t xml:space="preserve"> Б. </w:t>
      </w:r>
      <w:r w:rsidRPr="00292CDA">
        <w:rPr>
          <w:rFonts w:ascii="Times New Roman" w:eastAsia="Times New Roman" w:hAnsi="Times New Roman" w:cs="Times New Roman"/>
          <w:bCs/>
          <w:color w:val="000000"/>
          <w:sz w:val="28"/>
          <w:szCs w:val="28"/>
          <w:lang w:eastAsia="ru-RU" w:bidi="ru-RU"/>
        </w:rPr>
        <w:t xml:space="preserve"> </w:t>
      </w:r>
      <w:r w:rsidRPr="00292CDA">
        <w:rPr>
          <w:rFonts w:ascii="Times New Roman" w:eastAsia="Times New Roman" w:hAnsi="Times New Roman" w:cs="Times New Roman"/>
          <w:bCs/>
          <w:color w:val="000000"/>
          <w:sz w:val="28"/>
          <w:szCs w:val="28"/>
          <w:lang w:val="ru-RU" w:eastAsia="ru-RU" w:bidi="ru-RU"/>
        </w:rPr>
        <w:t>Восхождение к отцу</w:t>
      </w:r>
      <w:r w:rsidRPr="00292CDA">
        <w:rPr>
          <w:rFonts w:ascii="Times New Roman" w:eastAsia="Times New Roman" w:hAnsi="Times New Roman" w:cs="Times New Roman"/>
          <w:bCs/>
          <w:color w:val="000000"/>
          <w:sz w:val="28"/>
          <w:szCs w:val="28"/>
          <w:lang w:eastAsia="ru-RU" w:bidi="ru-RU"/>
        </w:rPr>
        <w:t>. - Алматы, 19</w:t>
      </w:r>
      <w:r w:rsidRPr="00292CDA">
        <w:rPr>
          <w:rFonts w:ascii="Times New Roman" w:eastAsia="Times New Roman" w:hAnsi="Times New Roman" w:cs="Times New Roman"/>
          <w:bCs/>
          <w:color w:val="000000"/>
          <w:sz w:val="28"/>
          <w:szCs w:val="28"/>
          <w:lang w:val="ru-RU" w:eastAsia="ru-RU" w:bidi="ru-RU"/>
        </w:rPr>
        <w:t>8</w:t>
      </w:r>
      <w:r w:rsidRPr="00292CDA">
        <w:rPr>
          <w:rFonts w:ascii="Times New Roman" w:eastAsia="Times New Roman" w:hAnsi="Times New Roman" w:cs="Times New Roman"/>
          <w:bCs/>
          <w:color w:val="000000"/>
          <w:sz w:val="28"/>
          <w:szCs w:val="28"/>
          <w:lang w:eastAsia="ru-RU" w:bidi="ru-RU"/>
        </w:rPr>
        <w:t>6. – 1</w:t>
      </w:r>
      <w:r w:rsidRPr="00292CDA">
        <w:rPr>
          <w:rFonts w:ascii="Times New Roman" w:eastAsia="Times New Roman" w:hAnsi="Times New Roman" w:cs="Times New Roman"/>
          <w:bCs/>
          <w:color w:val="000000"/>
          <w:sz w:val="28"/>
          <w:szCs w:val="28"/>
          <w:lang w:val="ru-RU" w:eastAsia="ru-RU" w:bidi="ru-RU"/>
        </w:rPr>
        <w:t>31</w:t>
      </w:r>
      <w:r w:rsidRPr="00292CDA">
        <w:rPr>
          <w:rFonts w:ascii="Times New Roman" w:eastAsia="Times New Roman" w:hAnsi="Times New Roman" w:cs="Times New Roman"/>
          <w:bCs/>
          <w:color w:val="000000"/>
          <w:sz w:val="28"/>
          <w:szCs w:val="28"/>
          <w:lang w:eastAsia="ru-RU" w:bidi="ru-RU"/>
        </w:rPr>
        <w:t>с.</w:t>
      </w:r>
    </w:p>
    <w:p w14:paraId="6FACE815" w14:textId="77777777" w:rsidR="00292CDA" w:rsidRPr="00292CDA" w:rsidRDefault="00292CDA" w:rsidP="00292CDA">
      <w:pPr>
        <w:pStyle w:val="20"/>
        <w:numPr>
          <w:ilvl w:val="0"/>
          <w:numId w:val="1"/>
        </w:numPr>
        <w:shd w:val="clear" w:color="auto" w:fill="auto"/>
        <w:spacing w:after="0" w:line="220" w:lineRule="exact"/>
        <w:jc w:val="both"/>
        <w:rPr>
          <w:rFonts w:ascii="Times New Roman" w:eastAsia="Times New Roman" w:hAnsi="Times New Roman" w:cs="Times New Roman"/>
          <w:bCs/>
          <w:i/>
          <w:color w:val="000000"/>
          <w:sz w:val="28"/>
          <w:szCs w:val="28"/>
          <w:lang w:eastAsia="ru-RU" w:bidi="ru-RU"/>
        </w:rPr>
      </w:pPr>
      <w:r w:rsidRPr="00292CDA">
        <w:rPr>
          <w:rFonts w:ascii="Times New Roman" w:eastAsia="Times New Roman" w:hAnsi="Times New Roman" w:cs="Times New Roman"/>
          <w:bCs/>
          <w:i/>
          <w:color w:val="000000"/>
          <w:sz w:val="28"/>
          <w:szCs w:val="28"/>
          <w:lang w:val="ru-RU" w:eastAsia="ru-RU" w:bidi="ru-RU"/>
        </w:rPr>
        <w:t xml:space="preserve">Соколов П.В. </w:t>
      </w:r>
      <w:r w:rsidRPr="00292CDA">
        <w:rPr>
          <w:rFonts w:ascii="Times New Roman" w:eastAsia="Times New Roman" w:hAnsi="Times New Roman" w:cs="Times New Roman"/>
          <w:bCs/>
          <w:iCs/>
          <w:color w:val="000000"/>
          <w:sz w:val="28"/>
          <w:szCs w:val="28"/>
          <w:lang w:val="ru-RU" w:eastAsia="ru-RU" w:bidi="ru-RU"/>
        </w:rPr>
        <w:t>Война и людские ресурсы. – М., Воениздат, 1961 – 188с.</w:t>
      </w:r>
    </w:p>
    <w:p w14:paraId="57505BD9" w14:textId="77777777" w:rsidR="00292CDA" w:rsidRPr="00292CDA" w:rsidRDefault="00292CDA" w:rsidP="00292CDA">
      <w:pPr>
        <w:pStyle w:val="20"/>
        <w:numPr>
          <w:ilvl w:val="0"/>
          <w:numId w:val="1"/>
        </w:numPr>
        <w:shd w:val="clear" w:color="auto" w:fill="auto"/>
        <w:spacing w:after="0" w:line="220" w:lineRule="exact"/>
        <w:jc w:val="both"/>
        <w:rPr>
          <w:rFonts w:ascii="Times New Roman" w:eastAsia="Times New Roman" w:hAnsi="Times New Roman" w:cs="Times New Roman"/>
          <w:bCs/>
          <w:color w:val="000000"/>
          <w:sz w:val="28"/>
          <w:szCs w:val="28"/>
          <w:lang w:eastAsia="ru-RU" w:bidi="ru-RU"/>
        </w:rPr>
      </w:pPr>
      <w:r w:rsidRPr="00292CDA">
        <w:rPr>
          <w:rFonts w:ascii="Times New Roman" w:eastAsia="Times New Roman" w:hAnsi="Times New Roman" w:cs="Times New Roman"/>
          <w:bCs/>
          <w:i/>
          <w:color w:val="000000"/>
          <w:sz w:val="28"/>
          <w:szCs w:val="28"/>
          <w:lang w:val="ru-RU" w:eastAsia="ru-RU" w:bidi="ru-RU"/>
        </w:rPr>
        <w:t>Фильков С.М.</w:t>
      </w:r>
      <w:r w:rsidRPr="00292CDA">
        <w:rPr>
          <w:rFonts w:ascii="Times New Roman" w:eastAsia="Times New Roman" w:hAnsi="Times New Roman" w:cs="Times New Roman"/>
          <w:bCs/>
          <w:color w:val="000000"/>
          <w:sz w:val="28"/>
          <w:szCs w:val="28"/>
          <w:lang w:eastAsia="ru-RU" w:bidi="ru-RU"/>
        </w:rPr>
        <w:t xml:space="preserve"> </w:t>
      </w:r>
      <w:r w:rsidRPr="00292CDA">
        <w:rPr>
          <w:rFonts w:ascii="Times New Roman" w:eastAsia="Times New Roman" w:hAnsi="Times New Roman" w:cs="Times New Roman"/>
          <w:bCs/>
          <w:color w:val="000000"/>
          <w:sz w:val="28"/>
          <w:szCs w:val="28"/>
          <w:lang w:val="ru-RU" w:eastAsia="ru-RU" w:bidi="ru-RU"/>
        </w:rPr>
        <w:t>Система военной подготовки в гражданских вузах</w:t>
      </w:r>
      <w:r w:rsidRPr="00292CDA">
        <w:rPr>
          <w:rFonts w:ascii="Times New Roman" w:eastAsia="Times New Roman" w:hAnsi="Times New Roman" w:cs="Times New Roman"/>
          <w:bCs/>
          <w:color w:val="000000"/>
          <w:sz w:val="28"/>
          <w:szCs w:val="28"/>
          <w:lang w:eastAsia="ru-RU" w:bidi="ru-RU"/>
        </w:rPr>
        <w:t xml:space="preserve"> // </w:t>
      </w:r>
      <w:r w:rsidRPr="00292CDA">
        <w:rPr>
          <w:rFonts w:ascii="Times New Roman" w:eastAsia="Times New Roman" w:hAnsi="Times New Roman" w:cs="Times New Roman"/>
          <w:bCs/>
          <w:color w:val="000000"/>
          <w:sz w:val="28"/>
          <w:szCs w:val="28"/>
          <w:lang w:val="ru-RU" w:eastAsia="ru-RU" w:bidi="ru-RU"/>
        </w:rPr>
        <w:t>Монография</w:t>
      </w:r>
      <w:r w:rsidRPr="00292CDA">
        <w:rPr>
          <w:rFonts w:ascii="Times New Roman" w:eastAsia="Times New Roman" w:hAnsi="Times New Roman" w:cs="Times New Roman"/>
          <w:bCs/>
          <w:color w:val="000000"/>
          <w:sz w:val="28"/>
          <w:szCs w:val="28"/>
          <w:lang w:eastAsia="ru-RU" w:bidi="ru-RU"/>
        </w:rPr>
        <w:t>.</w:t>
      </w:r>
      <w:r w:rsidRPr="00292CDA">
        <w:rPr>
          <w:rFonts w:ascii="Times New Roman" w:eastAsia="Times New Roman" w:hAnsi="Times New Roman" w:cs="Times New Roman"/>
          <w:bCs/>
          <w:color w:val="000000"/>
          <w:sz w:val="28"/>
          <w:szCs w:val="28"/>
          <w:lang w:val="ru-RU" w:eastAsia="ru-RU" w:bidi="ru-RU"/>
        </w:rPr>
        <w:t xml:space="preserve"> М.,</w:t>
      </w:r>
      <w:r w:rsidRPr="00292CDA">
        <w:rPr>
          <w:rFonts w:ascii="Times New Roman" w:eastAsia="Times New Roman" w:hAnsi="Times New Roman" w:cs="Times New Roman"/>
          <w:bCs/>
          <w:color w:val="000000"/>
          <w:sz w:val="28"/>
          <w:szCs w:val="28"/>
          <w:lang w:eastAsia="ru-RU" w:bidi="ru-RU"/>
        </w:rPr>
        <w:t>200</w:t>
      </w:r>
      <w:r w:rsidRPr="00292CDA">
        <w:rPr>
          <w:rFonts w:ascii="Times New Roman" w:eastAsia="Times New Roman" w:hAnsi="Times New Roman" w:cs="Times New Roman"/>
          <w:bCs/>
          <w:color w:val="000000"/>
          <w:sz w:val="28"/>
          <w:szCs w:val="28"/>
          <w:lang w:val="ru-RU" w:eastAsia="ru-RU" w:bidi="ru-RU"/>
        </w:rPr>
        <w:t>2</w:t>
      </w:r>
      <w:r w:rsidRPr="00292CDA">
        <w:rPr>
          <w:rFonts w:ascii="Times New Roman" w:eastAsia="Times New Roman" w:hAnsi="Times New Roman" w:cs="Times New Roman"/>
          <w:bCs/>
          <w:color w:val="000000"/>
          <w:sz w:val="28"/>
          <w:szCs w:val="28"/>
          <w:lang w:eastAsia="ru-RU" w:bidi="ru-RU"/>
        </w:rPr>
        <w:t>. —с.3</w:t>
      </w:r>
      <w:r w:rsidRPr="00292CDA">
        <w:rPr>
          <w:rFonts w:ascii="Times New Roman" w:eastAsia="Times New Roman" w:hAnsi="Times New Roman" w:cs="Times New Roman"/>
          <w:bCs/>
          <w:color w:val="000000"/>
          <w:sz w:val="28"/>
          <w:szCs w:val="28"/>
          <w:lang w:val="ru-RU" w:eastAsia="ru-RU" w:bidi="ru-RU"/>
        </w:rPr>
        <w:t>1</w:t>
      </w:r>
      <w:r w:rsidRPr="00292CDA">
        <w:rPr>
          <w:rFonts w:ascii="Times New Roman" w:eastAsia="Times New Roman" w:hAnsi="Times New Roman" w:cs="Times New Roman"/>
          <w:bCs/>
          <w:color w:val="000000"/>
          <w:sz w:val="28"/>
          <w:szCs w:val="28"/>
          <w:lang w:eastAsia="ru-RU" w:bidi="ru-RU"/>
        </w:rPr>
        <w:t>-</w:t>
      </w:r>
      <w:r w:rsidRPr="00292CDA">
        <w:rPr>
          <w:rFonts w:ascii="Times New Roman" w:eastAsia="Times New Roman" w:hAnsi="Times New Roman" w:cs="Times New Roman"/>
          <w:bCs/>
          <w:color w:val="000000"/>
          <w:sz w:val="28"/>
          <w:szCs w:val="28"/>
          <w:lang w:val="ru-RU" w:eastAsia="ru-RU" w:bidi="ru-RU"/>
        </w:rPr>
        <w:t>33</w:t>
      </w:r>
      <w:r w:rsidRPr="00292CDA">
        <w:rPr>
          <w:rFonts w:ascii="Times New Roman" w:eastAsia="Times New Roman" w:hAnsi="Times New Roman" w:cs="Times New Roman"/>
          <w:bCs/>
          <w:color w:val="000000"/>
          <w:sz w:val="28"/>
          <w:szCs w:val="28"/>
          <w:lang w:eastAsia="ru-RU" w:bidi="ru-RU"/>
        </w:rPr>
        <w:t>.</w:t>
      </w:r>
    </w:p>
    <w:p w14:paraId="40E0752A" w14:textId="77777777" w:rsidR="00292CDA" w:rsidRPr="00292CDA" w:rsidRDefault="00292CDA" w:rsidP="00292CDA">
      <w:pPr>
        <w:pStyle w:val="20"/>
        <w:numPr>
          <w:ilvl w:val="0"/>
          <w:numId w:val="1"/>
        </w:numPr>
        <w:shd w:val="clear" w:color="auto" w:fill="auto"/>
        <w:spacing w:after="0" w:line="220" w:lineRule="exact"/>
        <w:jc w:val="both"/>
        <w:rPr>
          <w:rFonts w:ascii="Times New Roman" w:eastAsia="Times New Roman" w:hAnsi="Times New Roman" w:cs="Times New Roman"/>
          <w:bCs/>
          <w:i/>
          <w:color w:val="000000"/>
          <w:sz w:val="28"/>
          <w:szCs w:val="28"/>
          <w:lang w:eastAsia="ru-RU" w:bidi="ru-RU"/>
        </w:rPr>
      </w:pPr>
      <w:r w:rsidRPr="00292CDA">
        <w:rPr>
          <w:rFonts w:ascii="Times New Roman" w:eastAsia="Times New Roman" w:hAnsi="Times New Roman" w:cs="Times New Roman"/>
          <w:bCs/>
          <w:i/>
          <w:color w:val="000000"/>
          <w:sz w:val="28"/>
          <w:szCs w:val="28"/>
          <w:lang w:eastAsia="ru-RU" w:bidi="ru-RU"/>
        </w:rPr>
        <w:t xml:space="preserve">Ефимов Н.Н., Чернеев С.В., Григорьянц В.Г., Кузнецов А.В. </w:t>
      </w:r>
      <w:r w:rsidRPr="00292CDA">
        <w:rPr>
          <w:rFonts w:ascii="Times New Roman" w:eastAsia="Times New Roman" w:hAnsi="Times New Roman" w:cs="Times New Roman"/>
          <w:bCs/>
          <w:iCs/>
          <w:color w:val="000000"/>
          <w:sz w:val="28"/>
          <w:szCs w:val="28"/>
          <w:lang w:eastAsia="ru-RU" w:bidi="ru-RU"/>
        </w:rPr>
        <w:t>– Педагоги</w:t>
      </w:r>
      <w:proofErr w:type="spellStart"/>
      <w:r w:rsidRPr="00292CDA">
        <w:rPr>
          <w:rFonts w:ascii="Times New Roman" w:eastAsia="Times New Roman" w:hAnsi="Times New Roman" w:cs="Times New Roman"/>
          <w:bCs/>
          <w:iCs/>
          <w:color w:val="000000"/>
          <w:sz w:val="28"/>
          <w:szCs w:val="28"/>
          <w:lang w:val="ru-RU" w:eastAsia="ru-RU" w:bidi="ru-RU"/>
        </w:rPr>
        <w:t>ческие</w:t>
      </w:r>
      <w:proofErr w:type="spellEnd"/>
      <w:r w:rsidRPr="00292CDA">
        <w:rPr>
          <w:rFonts w:ascii="Times New Roman" w:eastAsia="Times New Roman" w:hAnsi="Times New Roman" w:cs="Times New Roman"/>
          <w:bCs/>
          <w:iCs/>
          <w:color w:val="000000"/>
          <w:sz w:val="28"/>
          <w:szCs w:val="28"/>
          <w:lang w:val="ru-RU" w:eastAsia="ru-RU" w:bidi="ru-RU"/>
        </w:rPr>
        <w:t xml:space="preserve"> основы военной подготовки студентов в вузе. – М. МГУ, 1986 – 311с.</w:t>
      </w:r>
    </w:p>
    <w:p w14:paraId="7DFBA438" w14:textId="77777777" w:rsidR="00292CDA" w:rsidRPr="00292CDA" w:rsidRDefault="00292CDA" w:rsidP="00292CDA">
      <w:pPr>
        <w:pStyle w:val="20"/>
        <w:numPr>
          <w:ilvl w:val="0"/>
          <w:numId w:val="1"/>
        </w:numPr>
        <w:spacing w:after="0" w:line="220" w:lineRule="exact"/>
        <w:jc w:val="both"/>
        <w:rPr>
          <w:rFonts w:ascii="Times New Roman" w:eastAsia="Times New Roman" w:hAnsi="Times New Roman" w:cs="Times New Roman"/>
          <w:bCs/>
          <w:color w:val="000000"/>
          <w:sz w:val="28"/>
          <w:szCs w:val="28"/>
          <w:lang w:eastAsia="ru-RU" w:bidi="ru-RU"/>
        </w:rPr>
      </w:pPr>
      <w:r w:rsidRPr="00292CDA">
        <w:rPr>
          <w:rFonts w:ascii="Times New Roman" w:eastAsia="Times New Roman" w:hAnsi="Times New Roman" w:cs="Times New Roman"/>
          <w:bCs/>
          <w:i/>
          <w:iCs/>
          <w:color w:val="000000"/>
          <w:sz w:val="28"/>
          <w:szCs w:val="28"/>
          <w:lang w:val="ru-RU" w:eastAsia="ru-RU" w:bidi="ru-RU"/>
        </w:rPr>
        <w:t xml:space="preserve">Тасбулатов А.Б. </w:t>
      </w:r>
      <w:r w:rsidRPr="00292CDA">
        <w:rPr>
          <w:rFonts w:ascii="Times New Roman" w:eastAsia="Times New Roman" w:hAnsi="Times New Roman" w:cs="Times New Roman"/>
          <w:bCs/>
          <w:color w:val="000000"/>
          <w:sz w:val="28"/>
          <w:szCs w:val="28"/>
          <w:lang w:val="ru-RU" w:eastAsia="ru-RU" w:bidi="ru-RU"/>
        </w:rPr>
        <w:t>Наша задача готовить защитников Отечества // Вестник Национального университета обороны. – 2004. – № 4 с. 13-19</w:t>
      </w:r>
    </w:p>
    <w:p w14:paraId="39D801FD" w14:textId="77777777" w:rsidR="00292CDA" w:rsidRPr="00292CDA" w:rsidRDefault="00292CDA" w:rsidP="00292CDA">
      <w:pPr>
        <w:pStyle w:val="20"/>
        <w:numPr>
          <w:ilvl w:val="0"/>
          <w:numId w:val="1"/>
        </w:numPr>
        <w:shd w:val="clear" w:color="auto" w:fill="auto"/>
        <w:spacing w:after="0" w:line="220" w:lineRule="exact"/>
        <w:jc w:val="both"/>
        <w:rPr>
          <w:rFonts w:ascii="Times New Roman" w:eastAsia="Times New Roman" w:hAnsi="Times New Roman" w:cs="Times New Roman"/>
          <w:bCs/>
          <w:i/>
          <w:color w:val="000000"/>
          <w:sz w:val="28"/>
          <w:szCs w:val="28"/>
          <w:lang w:eastAsia="ru-RU" w:bidi="ru-RU"/>
        </w:rPr>
      </w:pPr>
      <w:proofErr w:type="spellStart"/>
      <w:r w:rsidRPr="00292CDA">
        <w:rPr>
          <w:rFonts w:ascii="Times New Roman" w:eastAsia="Times New Roman" w:hAnsi="Times New Roman" w:cs="Times New Roman"/>
          <w:bCs/>
          <w:i/>
          <w:color w:val="000000"/>
          <w:sz w:val="28"/>
          <w:szCs w:val="28"/>
          <w:lang w:val="ru-RU" w:eastAsia="ru-RU" w:bidi="ru-RU"/>
        </w:rPr>
        <w:t>Асилов</w:t>
      </w:r>
      <w:proofErr w:type="spellEnd"/>
      <w:r w:rsidRPr="00292CDA">
        <w:rPr>
          <w:rFonts w:ascii="Times New Roman" w:eastAsia="Times New Roman" w:hAnsi="Times New Roman" w:cs="Times New Roman"/>
          <w:bCs/>
          <w:i/>
          <w:color w:val="000000"/>
          <w:sz w:val="28"/>
          <w:szCs w:val="28"/>
          <w:lang w:val="ru-RU" w:eastAsia="ru-RU" w:bidi="ru-RU"/>
        </w:rPr>
        <w:t xml:space="preserve"> Н.Т. </w:t>
      </w:r>
      <w:r w:rsidRPr="00292CDA">
        <w:rPr>
          <w:rFonts w:ascii="Times New Roman" w:eastAsia="Times New Roman" w:hAnsi="Times New Roman" w:cs="Times New Roman"/>
          <w:bCs/>
          <w:iCs/>
          <w:color w:val="000000"/>
          <w:sz w:val="28"/>
          <w:szCs w:val="28"/>
          <w:lang w:val="ru-RU" w:eastAsia="ru-RU" w:bidi="ru-RU"/>
        </w:rPr>
        <w:t>Военная подготовка в высших учебных заведениях Казахстана. // Монография. Астана, 2016</w:t>
      </w:r>
    </w:p>
    <w:p w14:paraId="2ED11450" w14:textId="77777777" w:rsidR="00292CDA" w:rsidRPr="00292CDA" w:rsidRDefault="00292CDA" w:rsidP="00292CDA">
      <w:pPr>
        <w:pStyle w:val="a3"/>
        <w:numPr>
          <w:ilvl w:val="0"/>
          <w:numId w:val="1"/>
        </w:numPr>
        <w:rPr>
          <w:rFonts w:ascii="Times New Roman" w:eastAsia="Times New Roman" w:hAnsi="Times New Roman" w:cs="Times New Roman"/>
          <w:sz w:val="28"/>
          <w:szCs w:val="28"/>
          <w:lang w:eastAsia="ru-RU"/>
        </w:rPr>
      </w:pPr>
      <w:r w:rsidRPr="00292CDA">
        <w:rPr>
          <w:rFonts w:ascii="Times New Roman" w:eastAsia="Times New Roman" w:hAnsi="Times New Roman" w:cs="Times New Roman"/>
          <w:sz w:val="28"/>
          <w:szCs w:val="28"/>
          <w:lang w:eastAsia="ru-RU"/>
        </w:rPr>
        <w:t>Гуманизация воинской деятельности и реформа вооруженных сил: Материалы международной конференции / Ассоциация "Армия и общество". - М.: ГА ВС, 1994.</w:t>
      </w:r>
    </w:p>
    <w:p w14:paraId="26050CE4" w14:textId="77777777" w:rsidR="00292CDA" w:rsidRPr="00292CDA" w:rsidRDefault="00292CDA" w:rsidP="00292CDA">
      <w:pPr>
        <w:pStyle w:val="a3"/>
        <w:numPr>
          <w:ilvl w:val="0"/>
          <w:numId w:val="1"/>
        </w:numPr>
        <w:rPr>
          <w:rFonts w:ascii="Times New Roman" w:eastAsia="Times New Roman" w:hAnsi="Times New Roman" w:cs="Times New Roman"/>
          <w:sz w:val="28"/>
          <w:szCs w:val="28"/>
          <w:lang w:eastAsia="ru-RU"/>
        </w:rPr>
      </w:pPr>
      <w:r w:rsidRPr="00292CDA">
        <w:rPr>
          <w:rFonts w:ascii="Times New Roman" w:eastAsia="Times New Roman" w:hAnsi="Times New Roman" w:cs="Times New Roman"/>
          <w:i/>
          <w:iCs/>
          <w:sz w:val="28"/>
          <w:szCs w:val="28"/>
          <w:lang w:eastAsia="ru-RU"/>
        </w:rPr>
        <w:t>Чернов В.</w:t>
      </w:r>
      <w:r w:rsidRPr="00292CDA">
        <w:rPr>
          <w:rFonts w:ascii="Times New Roman" w:eastAsia="Times New Roman" w:hAnsi="Times New Roman" w:cs="Times New Roman"/>
          <w:sz w:val="28"/>
          <w:szCs w:val="28"/>
          <w:lang w:eastAsia="ru-RU"/>
        </w:rPr>
        <w:t xml:space="preserve"> Подготовка офицерских кадров сухопутных войск Германии // Зарубежное военное обозрение. - 1992. - №1. – </w:t>
      </w:r>
      <w:r w:rsidRPr="00292CDA">
        <w:rPr>
          <w:rFonts w:ascii="Times New Roman" w:eastAsia="Times New Roman" w:hAnsi="Times New Roman" w:cs="Times New Roman"/>
          <w:sz w:val="28"/>
          <w:szCs w:val="28"/>
          <w:lang w:val="ru-RU" w:eastAsia="ru-RU"/>
        </w:rPr>
        <w:t>с. 17-19</w:t>
      </w:r>
    </w:p>
    <w:p w14:paraId="2ACC59C6" w14:textId="77777777" w:rsidR="00292CDA" w:rsidRPr="00292CDA" w:rsidRDefault="00292CDA" w:rsidP="00292CDA">
      <w:pPr>
        <w:pStyle w:val="20"/>
        <w:shd w:val="clear" w:color="auto" w:fill="auto"/>
        <w:spacing w:after="0" w:line="220" w:lineRule="exact"/>
        <w:ind w:left="678" w:firstLine="0"/>
        <w:jc w:val="both"/>
        <w:rPr>
          <w:rFonts w:ascii="Times New Roman" w:eastAsia="Times New Roman" w:hAnsi="Times New Roman" w:cs="Times New Roman"/>
          <w:bCs/>
          <w:i/>
          <w:color w:val="000000"/>
          <w:sz w:val="28"/>
          <w:szCs w:val="28"/>
          <w:lang w:eastAsia="ru-RU" w:bidi="ru-RU"/>
        </w:rPr>
      </w:pPr>
    </w:p>
    <w:p w14:paraId="7C9CDDB0" w14:textId="77777777" w:rsidR="00292CDA" w:rsidRPr="00292CDA" w:rsidRDefault="00292CDA" w:rsidP="00292CDA">
      <w:pPr>
        <w:pStyle w:val="20"/>
        <w:shd w:val="clear" w:color="auto" w:fill="auto"/>
        <w:spacing w:after="0" w:line="220" w:lineRule="exact"/>
        <w:ind w:firstLine="0"/>
        <w:jc w:val="left"/>
        <w:rPr>
          <w:rFonts w:ascii="Times New Roman" w:eastAsia="Times New Roman" w:hAnsi="Times New Roman" w:cs="Times New Roman"/>
          <w:b/>
          <w:bCs/>
          <w:sz w:val="28"/>
          <w:szCs w:val="28"/>
        </w:rPr>
      </w:pPr>
    </w:p>
    <w:p w14:paraId="28F1A432" w14:textId="77777777" w:rsidR="00292CDA" w:rsidRPr="00292CDA" w:rsidRDefault="00292CDA" w:rsidP="00292CDA">
      <w:pPr>
        <w:pStyle w:val="20"/>
        <w:shd w:val="clear" w:color="auto" w:fill="auto"/>
        <w:spacing w:after="0" w:line="220" w:lineRule="exact"/>
        <w:ind w:firstLine="0"/>
        <w:rPr>
          <w:rFonts w:ascii="Times New Roman" w:eastAsia="Times New Roman" w:hAnsi="Times New Roman" w:cs="Times New Roman"/>
          <w:b/>
          <w:bCs/>
          <w:sz w:val="28"/>
          <w:szCs w:val="28"/>
        </w:rPr>
      </w:pPr>
    </w:p>
    <w:p w14:paraId="5934E45C" w14:textId="77777777" w:rsidR="00292CDA" w:rsidRPr="00292CDA" w:rsidRDefault="00292CDA" w:rsidP="00292CDA">
      <w:pPr>
        <w:pStyle w:val="20"/>
        <w:shd w:val="clear" w:color="auto" w:fill="auto"/>
        <w:spacing w:after="0" w:line="220" w:lineRule="exact"/>
        <w:ind w:firstLine="0"/>
        <w:rPr>
          <w:rFonts w:ascii="Times New Roman" w:eastAsia="Times New Roman" w:hAnsi="Times New Roman" w:cs="Times New Roman"/>
          <w:b/>
          <w:bCs/>
          <w:sz w:val="28"/>
          <w:szCs w:val="28"/>
        </w:rPr>
      </w:pPr>
    </w:p>
    <w:p w14:paraId="5D29813A" w14:textId="77777777" w:rsidR="00292CDA" w:rsidRPr="00292CDA" w:rsidRDefault="00292CDA" w:rsidP="00292CDA">
      <w:pPr>
        <w:pStyle w:val="20"/>
        <w:shd w:val="clear" w:color="auto" w:fill="auto"/>
        <w:spacing w:after="0" w:line="220" w:lineRule="exact"/>
        <w:ind w:firstLine="0"/>
        <w:rPr>
          <w:rFonts w:ascii="Times New Roman" w:eastAsia="Times New Roman" w:hAnsi="Times New Roman" w:cs="Times New Roman"/>
          <w:b/>
          <w:bCs/>
          <w:sz w:val="28"/>
          <w:szCs w:val="28"/>
        </w:rPr>
      </w:pPr>
    </w:p>
    <w:p w14:paraId="1C4F65D0" w14:textId="77777777" w:rsidR="00292CDA" w:rsidRPr="00292CDA" w:rsidRDefault="00292CDA" w:rsidP="00292CDA">
      <w:pPr>
        <w:pStyle w:val="20"/>
        <w:shd w:val="clear" w:color="auto" w:fill="auto"/>
        <w:spacing w:after="0" w:line="220" w:lineRule="exact"/>
        <w:ind w:firstLine="0"/>
        <w:rPr>
          <w:rFonts w:ascii="Times New Roman" w:eastAsia="Times New Roman" w:hAnsi="Times New Roman" w:cs="Times New Roman"/>
          <w:b/>
          <w:bCs/>
          <w:sz w:val="28"/>
          <w:szCs w:val="28"/>
        </w:rPr>
      </w:pPr>
    </w:p>
    <w:p w14:paraId="2D01AAF0" w14:textId="77777777" w:rsidR="00292CDA" w:rsidRPr="00292CDA" w:rsidRDefault="00292CDA" w:rsidP="00292CDA">
      <w:pPr>
        <w:pStyle w:val="20"/>
        <w:shd w:val="clear" w:color="auto" w:fill="auto"/>
        <w:spacing w:after="0" w:line="220" w:lineRule="exact"/>
        <w:ind w:firstLine="0"/>
        <w:rPr>
          <w:rFonts w:ascii="Times New Roman" w:eastAsia="Times New Roman" w:hAnsi="Times New Roman" w:cs="Times New Roman"/>
          <w:b/>
          <w:bCs/>
          <w:sz w:val="28"/>
          <w:szCs w:val="28"/>
        </w:rPr>
      </w:pPr>
    </w:p>
    <w:p w14:paraId="340792E1" w14:textId="77777777" w:rsidR="00292CDA" w:rsidRPr="00292CDA" w:rsidRDefault="00292CDA" w:rsidP="00292CDA">
      <w:pPr>
        <w:pStyle w:val="20"/>
        <w:shd w:val="clear" w:color="auto" w:fill="auto"/>
        <w:spacing w:after="0" w:line="220" w:lineRule="exact"/>
        <w:ind w:firstLine="0"/>
        <w:rPr>
          <w:rFonts w:ascii="Times New Roman" w:eastAsia="Times New Roman" w:hAnsi="Times New Roman" w:cs="Times New Roman"/>
          <w:b/>
          <w:bCs/>
          <w:sz w:val="28"/>
          <w:szCs w:val="28"/>
        </w:rPr>
      </w:pPr>
    </w:p>
    <w:p w14:paraId="219A857A" w14:textId="77777777" w:rsidR="00292CDA" w:rsidRPr="00292CDA" w:rsidRDefault="00292CDA" w:rsidP="00292CDA">
      <w:pPr>
        <w:pStyle w:val="20"/>
        <w:shd w:val="clear" w:color="auto" w:fill="auto"/>
        <w:spacing w:after="0" w:line="220" w:lineRule="exact"/>
        <w:ind w:firstLine="0"/>
        <w:jc w:val="left"/>
        <w:rPr>
          <w:rFonts w:ascii="Times New Roman" w:eastAsia="Times New Roman" w:hAnsi="Times New Roman" w:cs="Times New Roman"/>
          <w:b/>
          <w:bCs/>
          <w:sz w:val="28"/>
          <w:szCs w:val="28"/>
        </w:rPr>
      </w:pPr>
    </w:p>
    <w:p w14:paraId="415CF255" w14:textId="77777777" w:rsidR="00292CDA" w:rsidRPr="00292CDA" w:rsidRDefault="00292CDA" w:rsidP="00292CDA">
      <w:pPr>
        <w:pStyle w:val="20"/>
        <w:shd w:val="clear" w:color="auto" w:fill="auto"/>
        <w:spacing w:after="0" w:line="220" w:lineRule="exact"/>
        <w:ind w:firstLine="0"/>
        <w:jc w:val="left"/>
        <w:rPr>
          <w:rFonts w:ascii="Times New Roman" w:eastAsia="Times New Roman" w:hAnsi="Times New Roman" w:cs="Times New Roman"/>
          <w:b/>
          <w:bCs/>
          <w:sz w:val="28"/>
          <w:szCs w:val="28"/>
        </w:rPr>
      </w:pPr>
    </w:p>
    <w:p w14:paraId="25C979AD" w14:textId="77777777" w:rsidR="00292CDA" w:rsidRPr="00292CDA" w:rsidRDefault="00292CDA" w:rsidP="00292CDA">
      <w:pPr>
        <w:pStyle w:val="20"/>
        <w:shd w:val="clear" w:color="auto" w:fill="auto"/>
        <w:spacing w:after="0" w:line="220" w:lineRule="exact"/>
        <w:ind w:firstLine="0"/>
        <w:jc w:val="left"/>
        <w:rPr>
          <w:rFonts w:ascii="Times New Roman" w:eastAsia="Times New Roman" w:hAnsi="Times New Roman" w:cs="Times New Roman"/>
          <w:b/>
          <w:bCs/>
          <w:sz w:val="28"/>
          <w:szCs w:val="28"/>
        </w:rPr>
      </w:pPr>
    </w:p>
    <w:p w14:paraId="3D4DB0AC" w14:textId="77777777" w:rsidR="00292CDA" w:rsidRPr="00292CDA" w:rsidRDefault="00292CDA" w:rsidP="00292CDA">
      <w:pPr>
        <w:pStyle w:val="20"/>
        <w:shd w:val="clear" w:color="auto" w:fill="auto"/>
        <w:spacing w:after="0" w:line="220" w:lineRule="exact"/>
        <w:ind w:firstLine="0"/>
        <w:jc w:val="left"/>
        <w:rPr>
          <w:rFonts w:ascii="Times New Roman" w:eastAsia="Times New Roman" w:hAnsi="Times New Roman" w:cs="Times New Roman"/>
          <w:b/>
          <w:bCs/>
          <w:sz w:val="28"/>
          <w:szCs w:val="28"/>
        </w:rPr>
      </w:pPr>
    </w:p>
    <w:p w14:paraId="687F939E" w14:textId="77777777" w:rsidR="00292CDA" w:rsidRPr="00292CDA" w:rsidRDefault="00292CDA" w:rsidP="00292CDA">
      <w:pPr>
        <w:pStyle w:val="20"/>
        <w:shd w:val="clear" w:color="auto" w:fill="auto"/>
        <w:spacing w:after="0" w:line="220" w:lineRule="exact"/>
        <w:ind w:firstLine="0"/>
        <w:jc w:val="left"/>
        <w:rPr>
          <w:rFonts w:ascii="Times New Roman" w:eastAsia="Times New Roman" w:hAnsi="Times New Roman" w:cs="Times New Roman"/>
          <w:b/>
          <w:bCs/>
          <w:sz w:val="28"/>
          <w:szCs w:val="28"/>
        </w:rPr>
      </w:pPr>
    </w:p>
    <w:p w14:paraId="014F0C23" w14:textId="77777777" w:rsidR="00292CDA" w:rsidRPr="00292CDA" w:rsidRDefault="00292CDA" w:rsidP="00292CDA">
      <w:pPr>
        <w:pStyle w:val="20"/>
        <w:shd w:val="clear" w:color="auto" w:fill="auto"/>
        <w:spacing w:after="0" w:line="220" w:lineRule="exact"/>
        <w:ind w:firstLine="0"/>
        <w:jc w:val="left"/>
        <w:rPr>
          <w:rFonts w:ascii="Times New Roman" w:eastAsia="Times New Roman" w:hAnsi="Times New Roman" w:cs="Times New Roman"/>
          <w:b/>
          <w:bCs/>
          <w:sz w:val="28"/>
          <w:szCs w:val="28"/>
        </w:rPr>
      </w:pPr>
    </w:p>
    <w:p w14:paraId="5091583B" w14:textId="77777777" w:rsidR="00292CDA" w:rsidRPr="00292CDA" w:rsidRDefault="00292CDA" w:rsidP="00292CDA">
      <w:pPr>
        <w:pStyle w:val="20"/>
        <w:shd w:val="clear" w:color="auto" w:fill="auto"/>
        <w:spacing w:after="0" w:line="220" w:lineRule="exact"/>
        <w:ind w:firstLine="0"/>
        <w:jc w:val="left"/>
        <w:rPr>
          <w:rFonts w:ascii="Times New Roman" w:eastAsia="Times New Roman" w:hAnsi="Times New Roman" w:cs="Times New Roman"/>
          <w:b/>
          <w:bCs/>
          <w:sz w:val="28"/>
          <w:szCs w:val="28"/>
        </w:rPr>
      </w:pPr>
    </w:p>
    <w:p w14:paraId="72F2AE24" w14:textId="77777777" w:rsidR="00292CDA" w:rsidRPr="00292CDA" w:rsidRDefault="00292CDA" w:rsidP="00292CDA">
      <w:pPr>
        <w:pStyle w:val="20"/>
        <w:shd w:val="clear" w:color="auto" w:fill="auto"/>
        <w:spacing w:after="0" w:line="220" w:lineRule="exact"/>
        <w:ind w:firstLine="0"/>
        <w:jc w:val="left"/>
        <w:rPr>
          <w:rFonts w:ascii="Times New Roman" w:eastAsia="Times New Roman" w:hAnsi="Times New Roman" w:cs="Times New Roman"/>
          <w:b/>
          <w:bCs/>
          <w:sz w:val="28"/>
          <w:szCs w:val="28"/>
        </w:rPr>
      </w:pPr>
    </w:p>
    <w:p w14:paraId="630F9728" w14:textId="77777777" w:rsidR="00292CDA" w:rsidRPr="00292CDA" w:rsidRDefault="00292CDA" w:rsidP="00292CDA">
      <w:pPr>
        <w:pStyle w:val="20"/>
        <w:shd w:val="clear" w:color="auto" w:fill="auto"/>
        <w:spacing w:after="0" w:line="220" w:lineRule="exact"/>
        <w:ind w:firstLine="0"/>
        <w:jc w:val="left"/>
        <w:rPr>
          <w:rFonts w:ascii="Times New Roman" w:eastAsia="Times New Roman" w:hAnsi="Times New Roman" w:cs="Times New Roman"/>
          <w:b/>
          <w:bCs/>
          <w:sz w:val="28"/>
          <w:szCs w:val="28"/>
        </w:rPr>
      </w:pPr>
    </w:p>
    <w:p w14:paraId="6826D1F0" w14:textId="77777777" w:rsidR="00292CDA" w:rsidRPr="00292CDA" w:rsidRDefault="00292CDA" w:rsidP="00292CDA">
      <w:pPr>
        <w:pStyle w:val="20"/>
        <w:shd w:val="clear" w:color="auto" w:fill="auto"/>
        <w:spacing w:after="0" w:line="220" w:lineRule="exact"/>
        <w:ind w:firstLine="0"/>
        <w:rPr>
          <w:rFonts w:ascii="Times New Roman" w:eastAsia="Times New Roman" w:hAnsi="Times New Roman" w:cs="Times New Roman"/>
          <w:b/>
          <w:bCs/>
          <w:sz w:val="28"/>
          <w:szCs w:val="28"/>
        </w:rPr>
      </w:pPr>
    </w:p>
    <w:p w14:paraId="3450E06B" w14:textId="77777777" w:rsidR="00292CDA" w:rsidRPr="00292CDA" w:rsidRDefault="00292CDA" w:rsidP="00292CDA">
      <w:pPr>
        <w:pStyle w:val="20"/>
        <w:shd w:val="clear" w:color="auto" w:fill="auto"/>
        <w:spacing w:after="0" w:line="220" w:lineRule="exact"/>
        <w:ind w:firstLine="0"/>
        <w:rPr>
          <w:rFonts w:ascii="Times New Roman" w:eastAsia="Times New Roman" w:hAnsi="Times New Roman" w:cs="Times New Roman"/>
          <w:b/>
          <w:bCs/>
          <w:sz w:val="28"/>
          <w:szCs w:val="28"/>
        </w:rPr>
      </w:pPr>
    </w:p>
    <w:p w14:paraId="1DBE48DB" w14:textId="77777777" w:rsidR="00292CDA" w:rsidRPr="00292CDA" w:rsidRDefault="00292CDA" w:rsidP="00292CDA">
      <w:pPr>
        <w:pStyle w:val="20"/>
        <w:shd w:val="clear" w:color="auto" w:fill="auto"/>
        <w:spacing w:after="0" w:line="220" w:lineRule="exact"/>
        <w:ind w:firstLine="0"/>
        <w:rPr>
          <w:rFonts w:ascii="Times New Roman" w:eastAsia="Times New Roman" w:hAnsi="Times New Roman" w:cs="Times New Roman"/>
          <w:b/>
          <w:bCs/>
          <w:sz w:val="28"/>
          <w:szCs w:val="28"/>
        </w:rPr>
      </w:pPr>
    </w:p>
    <w:p w14:paraId="27FDC730" w14:textId="77777777" w:rsidR="00292CDA" w:rsidRPr="00292CDA" w:rsidRDefault="00292CDA" w:rsidP="00292CDA">
      <w:pPr>
        <w:pStyle w:val="20"/>
        <w:shd w:val="clear" w:color="auto" w:fill="auto"/>
        <w:spacing w:after="0" w:line="220" w:lineRule="exact"/>
        <w:ind w:firstLine="0"/>
        <w:rPr>
          <w:rFonts w:ascii="Times New Roman" w:eastAsia="Times New Roman" w:hAnsi="Times New Roman" w:cs="Times New Roman"/>
          <w:b/>
          <w:bCs/>
          <w:sz w:val="28"/>
          <w:szCs w:val="28"/>
        </w:rPr>
      </w:pPr>
    </w:p>
    <w:p w14:paraId="4DCF36CE" w14:textId="77777777" w:rsidR="00292CDA" w:rsidRPr="00292CDA" w:rsidRDefault="00292CDA" w:rsidP="00292CDA">
      <w:pPr>
        <w:pStyle w:val="20"/>
        <w:shd w:val="clear" w:color="auto" w:fill="auto"/>
        <w:spacing w:after="0" w:line="220" w:lineRule="exact"/>
        <w:ind w:firstLine="0"/>
        <w:rPr>
          <w:rFonts w:ascii="Times New Roman" w:eastAsia="Times New Roman" w:hAnsi="Times New Roman" w:cs="Times New Roman"/>
          <w:b/>
          <w:bCs/>
          <w:sz w:val="28"/>
          <w:szCs w:val="28"/>
        </w:rPr>
      </w:pPr>
    </w:p>
    <w:p w14:paraId="217669C9" w14:textId="77777777" w:rsidR="00292CDA" w:rsidRPr="00292CDA" w:rsidRDefault="00292CDA" w:rsidP="00292CDA">
      <w:pPr>
        <w:pStyle w:val="20"/>
        <w:shd w:val="clear" w:color="auto" w:fill="auto"/>
        <w:spacing w:after="0" w:line="220" w:lineRule="exact"/>
        <w:ind w:firstLine="0"/>
        <w:rPr>
          <w:rFonts w:ascii="Times New Roman" w:eastAsia="Times New Roman" w:hAnsi="Times New Roman" w:cs="Times New Roman"/>
          <w:b/>
          <w:bCs/>
          <w:sz w:val="28"/>
          <w:szCs w:val="28"/>
        </w:rPr>
      </w:pPr>
    </w:p>
    <w:p w14:paraId="56C4FB8A" w14:textId="77777777" w:rsidR="00292CDA" w:rsidRPr="00292CDA" w:rsidRDefault="00292CDA" w:rsidP="00292CDA">
      <w:pPr>
        <w:pStyle w:val="20"/>
        <w:shd w:val="clear" w:color="auto" w:fill="auto"/>
        <w:spacing w:after="0" w:line="220" w:lineRule="exact"/>
        <w:ind w:firstLine="0"/>
        <w:rPr>
          <w:rFonts w:ascii="Times New Roman" w:eastAsia="Times New Roman" w:hAnsi="Times New Roman" w:cs="Times New Roman"/>
          <w:b/>
          <w:bCs/>
          <w:sz w:val="28"/>
          <w:szCs w:val="28"/>
        </w:rPr>
      </w:pPr>
    </w:p>
    <w:p w14:paraId="5DF2CDD3" w14:textId="77777777" w:rsidR="00292CDA" w:rsidRPr="00292CDA" w:rsidRDefault="00292CDA" w:rsidP="00292CDA">
      <w:pPr>
        <w:pStyle w:val="20"/>
        <w:shd w:val="clear" w:color="auto" w:fill="auto"/>
        <w:spacing w:after="0" w:line="220" w:lineRule="exact"/>
        <w:ind w:firstLine="0"/>
        <w:rPr>
          <w:rFonts w:ascii="Times New Roman" w:eastAsia="Times New Roman" w:hAnsi="Times New Roman" w:cs="Times New Roman"/>
          <w:b/>
          <w:bCs/>
          <w:sz w:val="28"/>
          <w:szCs w:val="28"/>
        </w:rPr>
      </w:pPr>
    </w:p>
    <w:p w14:paraId="46CEF8AF" w14:textId="77777777" w:rsidR="00292CDA" w:rsidRPr="00292CDA" w:rsidRDefault="00292CDA" w:rsidP="00292CDA">
      <w:pPr>
        <w:pStyle w:val="20"/>
        <w:shd w:val="clear" w:color="auto" w:fill="auto"/>
        <w:spacing w:after="0" w:line="220" w:lineRule="exact"/>
        <w:ind w:firstLine="0"/>
        <w:rPr>
          <w:rFonts w:ascii="Times New Roman" w:eastAsia="Times New Roman" w:hAnsi="Times New Roman" w:cs="Times New Roman"/>
          <w:b/>
          <w:bCs/>
          <w:sz w:val="28"/>
          <w:szCs w:val="28"/>
        </w:rPr>
      </w:pPr>
    </w:p>
    <w:p w14:paraId="51921FA9" w14:textId="77777777" w:rsidR="0039685A" w:rsidRPr="00292CDA" w:rsidRDefault="0039685A">
      <w:pPr>
        <w:rPr>
          <w:sz w:val="28"/>
          <w:szCs w:val="28"/>
        </w:rPr>
      </w:pPr>
    </w:p>
    <w:sectPr w:rsidR="0039685A" w:rsidRPr="00292CDA" w:rsidSect="00292CD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06235"/>
    <w:multiLevelType w:val="hybridMultilevel"/>
    <w:tmpl w:val="6FFCA06C"/>
    <w:lvl w:ilvl="0" w:tplc="EEE68E50">
      <w:start w:val="1"/>
      <w:numFmt w:val="decimal"/>
      <w:lvlText w:val="%1."/>
      <w:lvlJc w:val="left"/>
      <w:pPr>
        <w:ind w:left="786" w:hanging="360"/>
      </w:pPr>
      <w:rPr>
        <w:rFonts w:hint="default"/>
        <w:i w:val="0"/>
        <w:iCs/>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DA"/>
    <w:rsid w:val="001966DA"/>
    <w:rsid w:val="00292CDA"/>
    <w:rsid w:val="0039685A"/>
    <w:rsid w:val="006137EA"/>
    <w:rsid w:val="007F5D72"/>
    <w:rsid w:val="0095129A"/>
    <w:rsid w:val="00D17D79"/>
    <w:rsid w:val="00F6024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BCA0"/>
  <w15:chartTrackingRefBased/>
  <w15:docId w15:val="{E827EE02-982E-104C-8032-9C9A4BD8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92CDA"/>
    <w:rPr>
      <w:rFonts w:ascii="Cambria" w:eastAsia="Cambria" w:hAnsi="Cambria" w:cs="Cambria"/>
      <w:sz w:val="18"/>
      <w:szCs w:val="18"/>
      <w:shd w:val="clear" w:color="auto" w:fill="FFFFFF"/>
    </w:rPr>
  </w:style>
  <w:style w:type="paragraph" w:customStyle="1" w:styleId="20">
    <w:name w:val="Основной текст (2)"/>
    <w:basedOn w:val="a"/>
    <w:link w:val="2"/>
    <w:rsid w:val="00292CDA"/>
    <w:pPr>
      <w:widowControl w:val="0"/>
      <w:shd w:val="clear" w:color="auto" w:fill="FFFFFF"/>
      <w:spacing w:after="60" w:line="230" w:lineRule="exact"/>
      <w:ind w:hanging="1280"/>
      <w:jc w:val="center"/>
    </w:pPr>
    <w:rPr>
      <w:rFonts w:ascii="Cambria" w:eastAsia="Cambria" w:hAnsi="Cambria" w:cs="Cambria"/>
      <w:sz w:val="18"/>
      <w:szCs w:val="18"/>
    </w:rPr>
  </w:style>
  <w:style w:type="character" w:customStyle="1" w:styleId="4">
    <w:name w:val="Основной текст (4)_"/>
    <w:basedOn w:val="a0"/>
    <w:link w:val="40"/>
    <w:rsid w:val="00292CDA"/>
    <w:rPr>
      <w:rFonts w:ascii="Times New Roman" w:eastAsia="Times New Roman" w:hAnsi="Times New Roman" w:cs="Times New Roman"/>
      <w:b/>
      <w:bCs/>
      <w:sz w:val="17"/>
      <w:szCs w:val="17"/>
      <w:shd w:val="clear" w:color="auto" w:fill="FFFFFF"/>
    </w:rPr>
  </w:style>
  <w:style w:type="paragraph" w:customStyle="1" w:styleId="40">
    <w:name w:val="Основной текст (4)"/>
    <w:basedOn w:val="a"/>
    <w:link w:val="4"/>
    <w:rsid w:val="00292CDA"/>
    <w:pPr>
      <w:widowControl w:val="0"/>
      <w:shd w:val="clear" w:color="auto" w:fill="FFFFFF"/>
      <w:spacing w:line="206" w:lineRule="exact"/>
      <w:jc w:val="center"/>
    </w:pPr>
    <w:rPr>
      <w:rFonts w:ascii="Times New Roman" w:eastAsia="Times New Roman" w:hAnsi="Times New Roman" w:cs="Times New Roman"/>
      <w:b/>
      <w:bCs/>
      <w:sz w:val="17"/>
      <w:szCs w:val="17"/>
    </w:rPr>
  </w:style>
  <w:style w:type="paragraph" w:styleId="a3">
    <w:name w:val="List Paragraph"/>
    <w:basedOn w:val="a"/>
    <w:uiPriority w:val="34"/>
    <w:qFormat/>
    <w:rsid w:val="0029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Tauyekel Kunzhol</dc:creator>
  <cp:keywords/>
  <dc:description/>
  <cp:lastModifiedBy>Гульмира</cp:lastModifiedBy>
  <cp:revision>6</cp:revision>
  <dcterms:created xsi:type="dcterms:W3CDTF">2022-10-16T11:55:00Z</dcterms:created>
  <dcterms:modified xsi:type="dcterms:W3CDTF">2022-10-27T05:03:00Z</dcterms:modified>
</cp:coreProperties>
</file>