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E4" w:rsidRDefault="006120E4" w:rsidP="006120E4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525AE2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 ПОЛИЯЗЫЧЬЯ НА УРОКАХ МАТЕМАТИКИ</w:t>
      </w:r>
    </w:p>
    <w:bookmarkEnd w:id="0"/>
    <w:p w:rsidR="006120E4" w:rsidRPr="00525AE2" w:rsidRDefault="006120E4" w:rsidP="006120E4">
      <w:pPr>
        <w:shd w:val="clear" w:color="auto" w:fill="FFFFFF"/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20E4" w:rsidRPr="00EA13B6" w:rsidRDefault="006120E4" w:rsidP="006120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В нашей республике большое внимание уделяется изучению языков. В Послании Президента РК Н.А. Назарбаева народу Казахстана отмечена актуальность </w:t>
      </w: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</w:rPr>
        <w:t>полиязычного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 обучения, поскольку «одной из важных ценностей и главным преимуществом нашей страны являются многонациональность и </w:t>
      </w: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</w:rPr>
        <w:t>многоязычие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C413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Казахстане уделяется очень большое внимание изучению как государственного, русского языков, но и английского языка.</w:t>
      </w:r>
      <w:r>
        <w:rPr>
          <w:rFonts w:ascii="Open Sans" w:hAnsi="Open Sans"/>
          <w:color w:val="212121"/>
          <w:sz w:val="19"/>
          <w:szCs w:val="19"/>
          <w:shd w:val="clear" w:color="auto" w:fill="FFFFFF"/>
        </w:rPr>
        <w:t> </w:t>
      </w:r>
    </w:p>
    <w:p w:rsidR="006120E4" w:rsidRPr="00EA13B6" w:rsidRDefault="006120E4" w:rsidP="006120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педагог со стажем работы с детьми я  ставлю</w:t>
      </w:r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 задачу по формированию </w:t>
      </w: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</w:rPr>
        <w:t>полиязычной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 личности в новом формате, так как это является основой построения </w:t>
      </w: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</w:rPr>
        <w:t>конкурентноспособного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 общества.</w:t>
      </w:r>
    </w:p>
    <w:p w:rsidR="006120E4" w:rsidRPr="00EA13B6" w:rsidRDefault="006120E4" w:rsidP="006120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3B6">
        <w:rPr>
          <w:rFonts w:ascii="Times New Roman" w:eastAsia="Times New Roman" w:hAnsi="Times New Roman" w:cs="Times New Roman"/>
          <w:sz w:val="28"/>
          <w:szCs w:val="28"/>
        </w:rPr>
        <w:t>Национальный культурный проект «Триединство языков» будет способствовать расширению международных контактов и сотрудничества на всех уровнях, политике интеграции Казахстана в мировое сообщество.</w:t>
      </w:r>
      <w:r w:rsidRPr="00EA13B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Знание казахского, английского и русского языков даст молодежи ключ к мировым рынкам, науке и новым технологиям. Следует отметить, что внедряемая программа </w:t>
      </w: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</w:rPr>
        <w:t>полиязычного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является уникальной и подразумевает параллельное и одновременное обучение на трех языках.</w:t>
      </w:r>
    </w:p>
    <w:p w:rsidR="006120E4" w:rsidRPr="00EA13B6" w:rsidRDefault="006120E4" w:rsidP="006120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3B6">
        <w:rPr>
          <w:rFonts w:ascii="Times New Roman" w:eastAsia="Times New Roman" w:hAnsi="Times New Roman" w:cs="Times New Roman"/>
          <w:sz w:val="28"/>
          <w:szCs w:val="28"/>
        </w:rPr>
        <w:t>Суть платформы в стратегии «Триединство языков» определена таким образом: изучение казахского языка - как государственного, русского – как языка межнационального общения и английског</w:t>
      </w:r>
      <w:proofErr w:type="gramStart"/>
      <w:r w:rsidRPr="00EA13B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 как языка успешной интеграции в глобальную экономику. Обсуждая государственно–важную проблему качественного образования, мы знаем, что развивающемуся обществу нужны люди, владеющие тремя языками. Модель выпускника школы должна быть ориентирована на этот образ. Поэтому помочь становлению гармонично</w:t>
      </w:r>
      <w:r w:rsidR="00C41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13B6">
        <w:rPr>
          <w:rFonts w:ascii="Times New Roman" w:eastAsia="Times New Roman" w:hAnsi="Times New Roman" w:cs="Times New Roman"/>
          <w:sz w:val="28"/>
          <w:szCs w:val="28"/>
        </w:rPr>
        <w:t>развитой личности можно лишь тогда, когда созданы определенные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</w:t>
      </w:r>
      <w:r w:rsidRPr="00EA13B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EA13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20E4" w:rsidRPr="00EA13B6" w:rsidRDefault="006120E4" w:rsidP="006120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</w:rPr>
        <w:t>Многоязычие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 сегодня становится важнейшим фактором духовной жизни современного поликультурного мира. Поставленная цель очень высока и благородна: её реализация открывает просторы для взаимодействия языков и культур. Разумное и правильное внедрение </w:t>
      </w: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</w:rPr>
        <w:t>трехъязычия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 даст возможность быть коммуникативно-адаптированными в любой среде. У выпускников появятся реальные шансы занять в обществе более престижное как в социальном, так и в профессиональном отношении положение.</w:t>
      </w:r>
    </w:p>
    <w:p w:rsidR="006120E4" w:rsidRPr="00EA13B6" w:rsidRDefault="006120E4" w:rsidP="006120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13B6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Трехъязычие</w:t>
      </w:r>
      <w:proofErr w:type="spellEnd"/>
      <w:r w:rsidRPr="00EA13B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EA13B6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Pr="00EA13B6">
        <w:rPr>
          <w:rFonts w:ascii="Times New Roman" w:hAnsi="Times New Roman" w:cs="Times New Roman"/>
          <w:color w:val="000000"/>
          <w:sz w:val="28"/>
          <w:szCs w:val="28"/>
        </w:rPr>
        <w:t xml:space="preserve">о необходимость, о которой говорил в своем Послании Глава нашего государства. Повсеместный перевод делопроизводства на государственный язык требует глубоких его знаний, интеграция Казахстана в мировое пространство – знания английского, а русский необходим как язык межнационального общения. </w:t>
      </w:r>
    </w:p>
    <w:p w:rsidR="006120E4" w:rsidRPr="00EA13B6" w:rsidRDefault="006120E4" w:rsidP="006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3B6">
        <w:rPr>
          <w:rFonts w:ascii="Times New Roman" w:hAnsi="Times New Roman" w:cs="Times New Roman"/>
          <w:sz w:val="28"/>
          <w:szCs w:val="28"/>
        </w:rPr>
        <w:t xml:space="preserve">А это есть не что иное, как формирование </w:t>
      </w:r>
      <w:proofErr w:type="spellStart"/>
      <w:r w:rsidRPr="00EA13B6">
        <w:rPr>
          <w:rFonts w:ascii="Times New Roman" w:hAnsi="Times New Roman" w:cs="Times New Roman"/>
          <w:b/>
          <w:sz w:val="28"/>
          <w:szCs w:val="28"/>
        </w:rPr>
        <w:t>полиязыковой</w:t>
      </w:r>
      <w:proofErr w:type="spellEnd"/>
      <w:r w:rsidRPr="00EA13B6">
        <w:rPr>
          <w:rFonts w:ascii="Times New Roman" w:hAnsi="Times New Roman" w:cs="Times New Roman"/>
          <w:sz w:val="28"/>
          <w:szCs w:val="28"/>
        </w:rPr>
        <w:t xml:space="preserve"> личности</w:t>
      </w:r>
      <w:proofErr w:type="gramStart"/>
      <w:r w:rsidRPr="00EA13B6">
        <w:rPr>
          <w:rFonts w:ascii="Times New Roman" w:hAnsi="Times New Roman" w:cs="Times New Roman"/>
          <w:sz w:val="28"/>
          <w:szCs w:val="28"/>
        </w:rPr>
        <w:t>.</w:t>
      </w:r>
      <w:r w:rsidRPr="00EA13B6">
        <w:rPr>
          <w:rFonts w:ascii="Times New Roman" w:hAnsi="Times New Roman" w:cs="Times New Roman"/>
          <w:sz w:val="28"/>
          <w:szCs w:val="28"/>
          <w:lang w:val="kk-KZ"/>
        </w:rPr>
        <w:t>Ч</w:t>
      </w:r>
      <w:proofErr w:type="gramEnd"/>
      <w:r w:rsidRPr="00EA13B6">
        <w:rPr>
          <w:rFonts w:ascii="Times New Roman" w:hAnsi="Times New Roman" w:cs="Times New Roman"/>
          <w:sz w:val="28"/>
          <w:szCs w:val="28"/>
          <w:lang w:val="kk-KZ"/>
        </w:rPr>
        <w:t>то и отвечает одним из главных ценностей «Мәңгілік Ел»</w:t>
      </w:r>
      <w:r w:rsidRPr="00EA13B6">
        <w:rPr>
          <w:rFonts w:ascii="Times New Roman" w:hAnsi="Times New Roman" w:cs="Times New Roman"/>
          <w:sz w:val="28"/>
          <w:szCs w:val="28"/>
        </w:rPr>
        <w:t xml:space="preserve">- национальное единство, мир и согласие в нашем обществе, светское общество и высокая духовность, экономический рост на основе индустриализации и инноваций. </w:t>
      </w:r>
      <w:r w:rsidRPr="00EA13B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10 </w:t>
      </w:r>
      <w:proofErr w:type="spellStart"/>
      <w:r w:rsidRPr="00EA13B6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spellEnd"/>
      <w:r w:rsidRPr="00EA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книг, которые издаются в мире, 85% выходят на английском языке. Наука, развитие, информационные технологии - все идет на английском языке. 3500 иностранных компаний работают в Казахстане, на каком языке мы будем с </w:t>
      </w:r>
      <w:r w:rsidRPr="00EA13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ними разговаривать? На каком языке мы будем внедрять оборудование, которое везем» (</w:t>
      </w:r>
      <w:r w:rsidRPr="00EA13B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 Послания Президента РК Н.А.Назарбаева « Стратегия « Казахстан-2050»</w:t>
      </w:r>
      <w:r w:rsidRPr="00EA13B6">
        <w:rPr>
          <w:rFonts w:ascii="Times New Roman" w:eastAsia="Times New Roman" w:hAnsi="Times New Roman" w:cs="Times New Roman"/>
          <w:color w:val="000000"/>
          <w:sz w:val="28"/>
          <w:szCs w:val="28"/>
        </w:rPr>
        <w:t>)[2]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0E4" w:rsidRPr="00EA13B6" w:rsidRDefault="00C41368" w:rsidP="006120E4">
      <w:pPr>
        <w:tabs>
          <w:tab w:val="left" w:pos="115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статье хочу</w:t>
      </w:r>
      <w:r w:rsidR="006120E4" w:rsidRPr="00EA13B6">
        <w:rPr>
          <w:rFonts w:ascii="Times New Roman" w:eastAsia="Times New Roman" w:hAnsi="Times New Roman" w:cs="Times New Roman"/>
          <w:sz w:val="28"/>
          <w:szCs w:val="28"/>
        </w:rPr>
        <w:t xml:space="preserve">  поделиться опытом работы по применению на уроках математики английского и казахского языков.</w:t>
      </w:r>
    </w:p>
    <w:p w:rsidR="006120E4" w:rsidRPr="00EA13B6" w:rsidRDefault="00C41368" w:rsidP="006120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же я внедряю</w:t>
      </w:r>
      <w:r w:rsidR="006120E4" w:rsidRPr="00EA13B6">
        <w:rPr>
          <w:rFonts w:ascii="Times New Roman" w:hAnsi="Times New Roman" w:cs="Times New Roman"/>
          <w:sz w:val="28"/>
          <w:szCs w:val="28"/>
          <w:lang w:val="kk-KZ"/>
        </w:rPr>
        <w:t xml:space="preserve"> эл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120E4" w:rsidRPr="00EA13B6">
        <w:rPr>
          <w:rFonts w:ascii="Times New Roman" w:hAnsi="Times New Roman" w:cs="Times New Roman"/>
          <w:sz w:val="28"/>
          <w:szCs w:val="28"/>
          <w:lang w:val="kk-KZ"/>
        </w:rPr>
        <w:t>менты полиизычья на уроках математики?</w:t>
      </w:r>
    </w:p>
    <w:p w:rsidR="006120E4" w:rsidRPr="006F2E00" w:rsidRDefault="00C41368" w:rsidP="003E378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каждом уроке</w:t>
      </w:r>
      <w:r w:rsidR="006120E4" w:rsidRPr="00EA1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20E4" w:rsidRPr="00EA1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учащимся рекомендуется ведение словаря математических терминов - глоссарий с использованием </w:t>
      </w:r>
      <w:proofErr w:type="spellStart"/>
      <w:r w:rsidR="006120E4" w:rsidRPr="00EA1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трёхъязычья</w:t>
      </w:r>
      <w:proofErr w:type="spellEnd"/>
      <w:r w:rsidR="006120E4" w:rsidRPr="00EA1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[3].</w:t>
      </w:r>
      <w:r w:rsidR="003E3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Например, тема </w:t>
      </w:r>
      <w:r w:rsidR="003E378F" w:rsidRPr="006F2E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3E378F" w:rsidRPr="006F2E00">
        <w:rPr>
          <w:rFonts w:ascii="Times New Roman" w:hAnsi="Times New Roman" w:cs="Times New Roman"/>
          <w:sz w:val="28"/>
          <w:szCs w:val="28"/>
        </w:rPr>
        <w:t>Длина окружности. Площадь круга. Шар. Сфера</w:t>
      </w:r>
      <w:proofErr w:type="gramStart"/>
      <w:r w:rsidR="003E378F" w:rsidRPr="006F2E00">
        <w:rPr>
          <w:rFonts w:ascii="Times New Roman" w:hAnsi="Times New Roman" w:cs="Times New Roman"/>
          <w:sz w:val="28"/>
          <w:szCs w:val="28"/>
        </w:rPr>
        <w:t>.</w:t>
      </w:r>
      <w:r w:rsidRPr="006F2E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</w:t>
      </w:r>
      <w:proofErr w:type="gramEnd"/>
      <w:r w:rsidRPr="006F2E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6120E4" w:rsidRPr="006F2E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класс):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4"/>
        <w:gridCol w:w="3497"/>
        <w:gridCol w:w="3260"/>
      </w:tblGrid>
      <w:tr w:rsidR="006120E4" w:rsidRPr="003E378F" w:rsidTr="006852DE">
        <w:trPr>
          <w:trHeight w:val="256"/>
        </w:trPr>
        <w:tc>
          <w:tcPr>
            <w:tcW w:w="3274" w:type="dxa"/>
            <w:shd w:val="clear" w:color="auto" w:fill="auto"/>
          </w:tcPr>
          <w:p w:rsidR="006120E4" w:rsidRPr="003E378F" w:rsidRDefault="006120E4" w:rsidP="006852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8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  <w:tc>
          <w:tcPr>
            <w:tcW w:w="3497" w:type="dxa"/>
            <w:shd w:val="clear" w:color="auto" w:fill="auto"/>
          </w:tcPr>
          <w:p w:rsidR="006120E4" w:rsidRPr="003E378F" w:rsidRDefault="006120E4" w:rsidP="006852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8F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</w:t>
            </w:r>
          </w:p>
        </w:tc>
        <w:tc>
          <w:tcPr>
            <w:tcW w:w="3260" w:type="dxa"/>
            <w:shd w:val="clear" w:color="auto" w:fill="auto"/>
          </w:tcPr>
          <w:p w:rsidR="006120E4" w:rsidRPr="003E378F" w:rsidRDefault="006120E4" w:rsidP="006852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78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</w:tc>
      </w:tr>
      <w:tr w:rsidR="006120E4" w:rsidRPr="003E378F" w:rsidTr="006852DE">
        <w:trPr>
          <w:trHeight w:val="256"/>
        </w:trPr>
        <w:tc>
          <w:tcPr>
            <w:tcW w:w="3274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8F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3497" w:type="dxa"/>
            <w:shd w:val="clear" w:color="auto" w:fill="auto"/>
          </w:tcPr>
          <w:p w:rsidR="006120E4" w:rsidRPr="003E378F" w:rsidRDefault="003E378F" w:rsidP="003E3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ұзындығы </w:t>
            </w:r>
          </w:p>
        </w:tc>
        <w:tc>
          <w:tcPr>
            <w:tcW w:w="3260" w:type="dxa"/>
            <w:shd w:val="clear" w:color="auto" w:fill="auto"/>
          </w:tcPr>
          <w:p w:rsidR="006120E4" w:rsidRPr="003E378F" w:rsidRDefault="003E378F" w:rsidP="003E3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length </w:t>
            </w:r>
          </w:p>
        </w:tc>
      </w:tr>
      <w:tr w:rsidR="006120E4" w:rsidRPr="003E378F" w:rsidTr="006852DE">
        <w:trPr>
          <w:trHeight w:val="256"/>
        </w:trPr>
        <w:tc>
          <w:tcPr>
            <w:tcW w:w="3274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окружность</w:t>
            </w:r>
          </w:p>
        </w:tc>
        <w:tc>
          <w:tcPr>
            <w:tcW w:w="3497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шеңбер</w:t>
            </w:r>
          </w:p>
        </w:tc>
        <w:tc>
          <w:tcPr>
            <w:tcW w:w="3260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circumference</w:t>
            </w:r>
          </w:p>
        </w:tc>
      </w:tr>
      <w:tr w:rsidR="006120E4" w:rsidRPr="003E378F" w:rsidTr="006852DE">
        <w:trPr>
          <w:trHeight w:val="256"/>
        </w:trPr>
        <w:tc>
          <w:tcPr>
            <w:tcW w:w="3274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площадь</w:t>
            </w:r>
          </w:p>
        </w:tc>
        <w:tc>
          <w:tcPr>
            <w:tcW w:w="3497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алаңы</w:t>
            </w:r>
          </w:p>
        </w:tc>
        <w:tc>
          <w:tcPr>
            <w:tcW w:w="3260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area</w:t>
            </w:r>
          </w:p>
        </w:tc>
      </w:tr>
      <w:tr w:rsidR="006120E4" w:rsidRPr="003E378F" w:rsidTr="006852DE">
        <w:trPr>
          <w:trHeight w:val="256"/>
        </w:trPr>
        <w:tc>
          <w:tcPr>
            <w:tcW w:w="3274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</w:t>
            </w:r>
          </w:p>
        </w:tc>
        <w:tc>
          <w:tcPr>
            <w:tcW w:w="3497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шеңбер</w:t>
            </w:r>
          </w:p>
        </w:tc>
        <w:tc>
          <w:tcPr>
            <w:tcW w:w="3260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circle</w:t>
            </w:r>
          </w:p>
        </w:tc>
      </w:tr>
      <w:tr w:rsidR="006120E4" w:rsidRPr="003E378F" w:rsidTr="006852DE">
        <w:trPr>
          <w:trHeight w:val="256"/>
        </w:trPr>
        <w:tc>
          <w:tcPr>
            <w:tcW w:w="3274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</w:t>
            </w:r>
          </w:p>
        </w:tc>
        <w:tc>
          <w:tcPr>
            <w:tcW w:w="3497" w:type="dxa"/>
            <w:shd w:val="clear" w:color="auto" w:fill="auto"/>
          </w:tcPr>
          <w:p w:rsidR="006120E4" w:rsidRPr="003E378F" w:rsidRDefault="003E378F" w:rsidP="003E3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 </w:t>
            </w:r>
          </w:p>
        </w:tc>
        <w:tc>
          <w:tcPr>
            <w:tcW w:w="3260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ball</w:t>
            </w:r>
          </w:p>
        </w:tc>
      </w:tr>
      <w:tr w:rsidR="006120E4" w:rsidRPr="003E378F" w:rsidTr="006852DE">
        <w:trPr>
          <w:trHeight w:val="256"/>
        </w:trPr>
        <w:tc>
          <w:tcPr>
            <w:tcW w:w="3274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сфера</w:t>
            </w:r>
          </w:p>
        </w:tc>
        <w:tc>
          <w:tcPr>
            <w:tcW w:w="3497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сфера</w:t>
            </w:r>
          </w:p>
        </w:tc>
        <w:tc>
          <w:tcPr>
            <w:tcW w:w="3260" w:type="dxa"/>
            <w:shd w:val="clear" w:color="auto" w:fill="auto"/>
          </w:tcPr>
          <w:p w:rsidR="006120E4" w:rsidRPr="003E378F" w:rsidRDefault="003E378F" w:rsidP="00685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78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sphere</w:t>
            </w:r>
          </w:p>
        </w:tc>
      </w:tr>
    </w:tbl>
    <w:p w:rsidR="00C41368" w:rsidRPr="003E378F" w:rsidRDefault="00C41368" w:rsidP="00612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120E4" w:rsidRPr="00EA13B6" w:rsidRDefault="006120E4" w:rsidP="00612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«Квадратичная функция» (8 класс)</w:t>
      </w:r>
    </w:p>
    <w:tbl>
      <w:tblPr>
        <w:tblStyle w:val="a3"/>
        <w:tblW w:w="10746" w:type="dxa"/>
        <w:tblLook w:val="04A0"/>
      </w:tblPr>
      <w:tblGrid>
        <w:gridCol w:w="3582"/>
        <w:gridCol w:w="3582"/>
        <w:gridCol w:w="3582"/>
      </w:tblGrid>
      <w:tr w:rsidR="006120E4" w:rsidRPr="00EA13B6" w:rsidTr="006852DE">
        <w:trPr>
          <w:trHeight w:val="262"/>
        </w:trPr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Квадраттық функция 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Квадратичная функция 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Square function</w:t>
            </w:r>
          </w:p>
        </w:tc>
      </w:tr>
      <w:tr w:rsidR="006120E4" w:rsidRPr="00EA13B6" w:rsidTr="006852DE">
        <w:trPr>
          <w:trHeight w:val="223"/>
        </w:trPr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Функцияныңграфиг</w:t>
            </w:r>
            <w:proofErr w:type="spellStart"/>
            <w:proofErr w:type="gramStart"/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ind w:firstLine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График функции 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Graph´s function</w:t>
            </w:r>
          </w:p>
        </w:tc>
      </w:tr>
      <w:tr w:rsidR="006120E4" w:rsidRPr="00EA13B6" w:rsidTr="006852DE">
        <w:trPr>
          <w:trHeight w:val="314"/>
        </w:trPr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Парабола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ind w:firstLine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Парабола 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Parabola</w:t>
            </w:r>
          </w:p>
        </w:tc>
      </w:tr>
      <w:tr w:rsidR="006120E4" w:rsidRPr="00EA13B6" w:rsidTr="006852DE">
        <w:trPr>
          <w:trHeight w:val="275"/>
        </w:trPr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Параболаныңтармақтары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ind w:firstLine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Ветви параболы 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Parabolabranches</w:t>
            </w:r>
            <w:proofErr w:type="spellEnd"/>
          </w:p>
        </w:tc>
      </w:tr>
      <w:tr w:rsidR="006120E4" w:rsidRPr="00EA13B6" w:rsidTr="006852DE">
        <w:trPr>
          <w:trHeight w:val="223"/>
        </w:trPr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Параболаныңтөбес</w:t>
            </w:r>
            <w:proofErr w:type="spellStart"/>
            <w:proofErr w:type="gramStart"/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ind w:firstLine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Вершина параболы 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Parabolatop</w:t>
            </w:r>
            <w:proofErr w:type="spellEnd"/>
          </w:p>
        </w:tc>
      </w:tr>
      <w:tr w:rsidR="006120E4" w:rsidRPr="00EA13B6" w:rsidTr="006852DE">
        <w:trPr>
          <w:trHeight w:val="328"/>
        </w:trPr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Координаттар</w:t>
            </w:r>
            <w:proofErr w:type="spellEnd"/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ind w:firstLine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Координаты 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Coordinates</w:t>
            </w:r>
          </w:p>
        </w:tc>
      </w:tr>
      <w:tr w:rsidR="006120E4" w:rsidRPr="00EA13B6" w:rsidTr="006852DE">
        <w:trPr>
          <w:trHeight w:val="275"/>
        </w:trPr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Симметрия ос</w:t>
            </w:r>
            <w:proofErr w:type="spellStart"/>
            <w:proofErr w:type="gramStart"/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ind w:firstLine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Ось симметрии </w:t>
            </w:r>
          </w:p>
        </w:tc>
        <w:tc>
          <w:tcPr>
            <w:tcW w:w="3582" w:type="dxa"/>
            <w:hideMark/>
          </w:tcPr>
          <w:p w:rsidR="006120E4" w:rsidRPr="00EA13B6" w:rsidRDefault="006120E4" w:rsidP="006852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13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Symmetry axis</w:t>
            </w:r>
          </w:p>
        </w:tc>
      </w:tr>
    </w:tbl>
    <w:p w:rsidR="006120E4" w:rsidRPr="00EA13B6" w:rsidRDefault="00C41368" w:rsidP="00612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="006120E4" w:rsidRPr="00EA1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уроке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учащиеся работают</w:t>
      </w:r>
      <w:r w:rsidR="006120E4" w:rsidRPr="00EA13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раздаточным материалом, где присутствуют названия элементов на казахском или английском языках. Без готового глоссария, учащиеся сами приходят к выводу о переводе данных слов, анализирую условие задачи.</w:t>
      </w:r>
    </w:p>
    <w:p w:rsidR="006120E4" w:rsidRPr="00EA13B6" w:rsidRDefault="006120E4" w:rsidP="006120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A13B6">
        <w:rPr>
          <w:rFonts w:ascii="Times New Roman" w:eastAsia="Times New Roman" w:hAnsi="Times New Roman" w:cs="Times New Roman"/>
          <w:sz w:val="28"/>
          <w:szCs w:val="28"/>
        </w:rPr>
        <w:t>Таким образом, язык можно изучать не как предмет, а использовать его как инструмент по получению знаний. Если ученик знает язык, то он сможет добыть знания самостоятельно, а не принудительно ради отметки в журнале. </w:t>
      </w:r>
      <w:r w:rsidRPr="00EA13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Языковому воспитанию</w:t>
      </w:r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 детей нужно уделять особое внимание и поощрять учеников, стремящихся к высокой культуре </w:t>
      </w: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</w:rPr>
        <w:t>полиязычия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13B6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E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Двуязычие и </w:t>
      </w: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полиязычие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 в наше время - реальное и необходимое явление для построения </w:t>
      </w:r>
      <w:proofErr w:type="spellStart"/>
      <w:r w:rsidRPr="00EA13B6">
        <w:rPr>
          <w:rFonts w:ascii="Times New Roman" w:eastAsia="Times New Roman" w:hAnsi="Times New Roman" w:cs="Times New Roman"/>
          <w:sz w:val="28"/>
          <w:szCs w:val="28"/>
        </w:rPr>
        <w:t>конкурентноспособного</w:t>
      </w:r>
      <w:proofErr w:type="spellEnd"/>
      <w:r w:rsidRPr="00EA13B6">
        <w:rPr>
          <w:rFonts w:ascii="Times New Roman" w:eastAsia="Times New Roman" w:hAnsi="Times New Roman" w:cs="Times New Roman"/>
          <w:sz w:val="28"/>
          <w:szCs w:val="28"/>
        </w:rPr>
        <w:t xml:space="preserve"> общества. Ведь нашим первоклашкам уже представляется такая возможность- изучение предмета на трех языках, так как </w:t>
      </w:r>
      <w:r w:rsidRPr="00EA13B6">
        <w:rPr>
          <w:rFonts w:ascii="Times New Roman" w:eastAsia="Times New Roman" w:hAnsi="Times New Roman" w:cs="Times New Roman"/>
          <w:sz w:val="28"/>
          <w:szCs w:val="28"/>
        </w:rPr>
        <w:lastRenderedPageBreak/>
        <w:t>они работают по новым красочным учебникам нового образца, в которых каждая тема сопровождается терминами, переведенными на двух языках.</w:t>
      </w:r>
    </w:p>
    <w:p w:rsidR="006120E4" w:rsidRPr="007318A0" w:rsidRDefault="006120E4" w:rsidP="006120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20E4" w:rsidRPr="007318A0" w:rsidRDefault="006120E4" w:rsidP="006120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318A0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7318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20E4" w:rsidRPr="007318A0" w:rsidRDefault="006120E4" w:rsidP="00612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1. Концепция развития образования Республики Казахстан до 2015 года.</w:t>
      </w:r>
    </w:p>
    <w:p w:rsidR="006120E4" w:rsidRPr="007318A0" w:rsidRDefault="006120E4" w:rsidP="00612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2. Послание Президента Республики  Казахстан  Н.А. Назарбаева  « Социально- экономическая модернизация- главный вектор развития Казахстана».- Астана, 2012.</w:t>
      </w:r>
    </w:p>
    <w:p w:rsidR="006120E4" w:rsidRPr="007318A0" w:rsidRDefault="006120E4" w:rsidP="00612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8A0">
        <w:rPr>
          <w:rFonts w:ascii="Times New Roman" w:hAnsi="Times New Roman" w:cs="Times New Roman"/>
          <w:sz w:val="28"/>
          <w:szCs w:val="28"/>
        </w:rPr>
        <w:t>3.</w:t>
      </w:r>
      <w:r w:rsidRPr="007318A0">
        <w:rPr>
          <w:rFonts w:ascii="Times New Roman" w:eastAsia="Times New Roman" w:hAnsi="Times New Roman" w:cs="Times New Roman"/>
          <w:sz w:val="28"/>
          <w:szCs w:val="28"/>
        </w:rPr>
        <w:t xml:space="preserve">Жетписбаева Б. А. </w:t>
      </w:r>
      <w:proofErr w:type="spellStart"/>
      <w:r w:rsidRPr="007318A0">
        <w:rPr>
          <w:rFonts w:ascii="Times New Roman" w:eastAsia="Times New Roman" w:hAnsi="Times New Roman" w:cs="Times New Roman"/>
          <w:sz w:val="28"/>
          <w:szCs w:val="28"/>
        </w:rPr>
        <w:t>Полиязычное</w:t>
      </w:r>
      <w:proofErr w:type="spellEnd"/>
      <w:r w:rsidRPr="007318A0">
        <w:rPr>
          <w:rFonts w:ascii="Times New Roman" w:eastAsia="Times New Roman" w:hAnsi="Times New Roman" w:cs="Times New Roman"/>
          <w:sz w:val="28"/>
          <w:szCs w:val="28"/>
        </w:rPr>
        <w:t xml:space="preserve"> образование: теория и методология. – </w:t>
      </w:r>
      <w:proofErr w:type="spellStart"/>
      <w:r w:rsidRPr="007318A0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7318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318A0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7318A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318A0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7318A0">
        <w:rPr>
          <w:rFonts w:ascii="Times New Roman" w:eastAsia="Times New Roman" w:hAnsi="Times New Roman" w:cs="Times New Roman"/>
          <w:sz w:val="28"/>
          <w:szCs w:val="28"/>
        </w:rPr>
        <w:t>, 2011. – 343с.;</w:t>
      </w:r>
    </w:p>
    <w:p w:rsidR="006120E4" w:rsidRPr="007318A0" w:rsidRDefault="006120E4" w:rsidP="006120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120E4" w:rsidRPr="007318A0" w:rsidRDefault="006120E4" w:rsidP="006120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6120E4" w:rsidRPr="00736A3B" w:rsidRDefault="006120E4" w:rsidP="006120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20E4" w:rsidRPr="0080408E" w:rsidRDefault="006120E4" w:rsidP="006120E4">
      <w:pPr>
        <w:rPr>
          <w:rFonts w:ascii="Times New Roman" w:hAnsi="Times New Roman" w:cs="Times New Roman"/>
          <w:sz w:val="28"/>
          <w:szCs w:val="28"/>
        </w:rPr>
      </w:pPr>
    </w:p>
    <w:p w:rsidR="005D7467" w:rsidRDefault="005D7467"/>
    <w:sectPr w:rsidR="005D7467" w:rsidSect="00525A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20E4"/>
    <w:rsid w:val="003E378F"/>
    <w:rsid w:val="005D7467"/>
    <w:rsid w:val="006120E4"/>
    <w:rsid w:val="006F25D6"/>
    <w:rsid w:val="006F2E00"/>
    <w:rsid w:val="00C01037"/>
    <w:rsid w:val="00C4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0E4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0E4"/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0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2021-02-02T02:50:00Z</dcterms:created>
  <dcterms:modified xsi:type="dcterms:W3CDTF">2021-02-02T03:20:00Z</dcterms:modified>
</cp:coreProperties>
</file>