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A8584" w14:textId="7BC6BA5E" w:rsidR="002F4D27" w:rsidRPr="00EC49FA" w:rsidRDefault="00EC49FA" w:rsidP="001825B0">
      <w:pPr>
        <w:pStyle w:val="aa"/>
        <w:spacing w:after="60" w:line="240" w:lineRule="auto"/>
        <w:jc w:val="center"/>
        <w:rPr>
          <w:rFonts w:ascii="Times New Roman" w:hAnsi="Times New Roman"/>
          <w:b/>
          <w:caps/>
          <w:sz w:val="28"/>
          <w:szCs w:val="28"/>
          <w:lang w:val="kk-KZ"/>
        </w:rPr>
      </w:pPr>
      <w:r>
        <w:rPr>
          <w:rFonts w:ascii="Times New Roman" w:hAnsi="Times New Roman"/>
          <w:b/>
          <w:caps/>
          <w:sz w:val="28"/>
          <w:szCs w:val="28"/>
          <w:lang w:val="kk-KZ"/>
        </w:rPr>
        <w:t>КӘСІБИ БАҒДАР БЕРУ ҚЫЗМЕТІНДЕ ЖАСАНДЫ ИНТЕЛЛЕКТІНІ ҚОЛДАНУ МҮМКІНДІГІ</w:t>
      </w:r>
    </w:p>
    <w:p w14:paraId="45B0CDED" w14:textId="4553D2DA" w:rsidR="00D55333" w:rsidRPr="00EC49FA" w:rsidRDefault="00EC49FA" w:rsidP="00112824">
      <w:pPr>
        <w:pStyle w:val="a3"/>
        <w:spacing w:before="240" w:after="60" w:line="240" w:lineRule="auto"/>
        <w:ind w:left="0"/>
        <w:jc w:val="center"/>
        <w:rPr>
          <w:rFonts w:ascii="Times New Roman" w:hAnsi="Times New Roman"/>
          <w:b/>
          <w:i/>
          <w:sz w:val="28"/>
          <w:szCs w:val="28"/>
          <w:lang w:val="kk-KZ"/>
        </w:rPr>
      </w:pPr>
      <w:r>
        <w:rPr>
          <w:rFonts w:ascii="Times New Roman" w:hAnsi="Times New Roman"/>
          <w:b/>
          <w:i/>
          <w:sz w:val="28"/>
          <w:szCs w:val="28"/>
          <w:lang w:val="kk-KZ"/>
        </w:rPr>
        <w:t>Бахытбай Бақжұлдыз</w:t>
      </w:r>
    </w:p>
    <w:p w14:paraId="371467CC" w14:textId="35C0DF2D" w:rsidR="00AF7009" w:rsidRDefault="00EC49FA" w:rsidP="00AF7009">
      <w:pPr>
        <w:pStyle w:val="a3"/>
        <w:spacing w:after="0" w:line="240" w:lineRule="auto"/>
        <w:ind w:left="0"/>
        <w:jc w:val="center"/>
        <w:rPr>
          <w:rFonts w:ascii="Times New Roman" w:eastAsia="Times New Roman" w:hAnsi="Times New Roman"/>
          <w:i/>
          <w:color w:val="000000"/>
          <w:sz w:val="28"/>
          <w:szCs w:val="28"/>
          <w:lang w:val="kk-KZ" w:eastAsia="ru-RU"/>
        </w:rPr>
      </w:pPr>
      <w:r>
        <w:rPr>
          <w:rFonts w:ascii="Times New Roman" w:eastAsia="Times New Roman" w:hAnsi="Times New Roman"/>
          <w:i/>
          <w:color w:val="000000"/>
          <w:sz w:val="28"/>
          <w:szCs w:val="28"/>
          <w:lang w:val="kk-KZ" w:eastAsia="ru-RU"/>
        </w:rPr>
        <w:t>Әл-Фараби атындағы Қазақ ұлттық университеті</w:t>
      </w:r>
      <w:r w:rsidR="00AE315C">
        <w:rPr>
          <w:rFonts w:ascii="Times New Roman" w:eastAsia="Times New Roman" w:hAnsi="Times New Roman"/>
          <w:i/>
          <w:color w:val="000000"/>
          <w:sz w:val="28"/>
          <w:szCs w:val="28"/>
          <w:lang w:val="kk-KZ" w:eastAsia="ru-RU"/>
        </w:rPr>
        <w:t>,Жасанды интеллектісі бар жоғары жүктелген ақпараттық жүйелер мамандығының 4-курс студенті</w:t>
      </w:r>
    </w:p>
    <w:p w14:paraId="3178ECB8" w14:textId="77777777" w:rsidR="00AE315C" w:rsidRPr="00AE315C" w:rsidRDefault="00AE315C" w:rsidP="00112824">
      <w:pPr>
        <w:pStyle w:val="a3"/>
        <w:spacing w:after="0" w:line="240" w:lineRule="auto"/>
        <w:ind w:left="0"/>
        <w:jc w:val="center"/>
        <w:rPr>
          <w:rFonts w:ascii="Times New Roman" w:eastAsia="Times New Roman" w:hAnsi="Times New Roman"/>
          <w:i/>
          <w:color w:val="000000"/>
          <w:sz w:val="28"/>
          <w:szCs w:val="28"/>
          <w:lang w:val="kk-KZ" w:eastAsia="ru-RU"/>
        </w:rPr>
      </w:pPr>
    </w:p>
    <w:p w14:paraId="4B1D0B90" w14:textId="0F2DF068" w:rsidR="003724EE" w:rsidRPr="008009C1" w:rsidRDefault="008009C1" w:rsidP="00AE315C">
      <w:pPr>
        <w:pStyle w:val="a3"/>
        <w:spacing w:after="0"/>
        <w:ind w:firstLine="567"/>
        <w:jc w:val="both"/>
        <w:rPr>
          <w:rFonts w:ascii="Times New Roman" w:hAnsi="Times New Roman"/>
          <w:sz w:val="28"/>
          <w:szCs w:val="28"/>
          <w:lang w:val="kk-KZ"/>
        </w:rPr>
      </w:pPr>
      <w:r w:rsidRPr="008009C1">
        <w:rPr>
          <w:rFonts w:ascii="Times New Roman" w:hAnsi="Times New Roman"/>
          <w:sz w:val="28"/>
          <w:szCs w:val="28"/>
          <w:lang w:val="kk-KZ"/>
        </w:rPr>
        <w:t>Қазіргі еңбек нарығының өзгермелі талаптары жастарға кәсіби жолын дұрыс таңдауға көмектесетін тиімді құралдардың, соның ішінде жасанды интеллект негізіндегі кәсіби бағдарлау нейрожелісінің қажеттілігін арттыруда.</w:t>
      </w:r>
      <w:r w:rsidR="003724EE" w:rsidRPr="008009C1">
        <w:rPr>
          <w:rFonts w:ascii="Times New Roman" w:hAnsi="Times New Roman"/>
          <w:sz w:val="28"/>
          <w:szCs w:val="28"/>
          <w:lang w:val="kk-KZ"/>
        </w:rPr>
        <w:t>Кәсіби бағдарлау нейрожелісінің тиімді жұмыс істеуі үшін екі негізгі деректер тобы қажет:</w:t>
      </w:r>
    </w:p>
    <w:p w14:paraId="34517A91" w14:textId="77777777" w:rsidR="003724EE" w:rsidRPr="003724EE" w:rsidRDefault="003724EE" w:rsidP="00AE315C">
      <w:pPr>
        <w:pStyle w:val="a3"/>
        <w:numPr>
          <w:ilvl w:val="0"/>
          <w:numId w:val="10"/>
        </w:numPr>
        <w:spacing w:after="0"/>
        <w:jc w:val="both"/>
        <w:rPr>
          <w:rFonts w:ascii="Times New Roman" w:hAnsi="Times New Roman"/>
          <w:sz w:val="28"/>
          <w:szCs w:val="28"/>
          <w:lang w:val="kk-KZ"/>
        </w:rPr>
      </w:pPr>
      <w:r w:rsidRPr="003724EE">
        <w:rPr>
          <w:rFonts w:ascii="Times New Roman" w:hAnsi="Times New Roman"/>
          <w:sz w:val="28"/>
          <w:szCs w:val="28"/>
          <w:lang w:val="kk-KZ"/>
        </w:rPr>
        <w:t>Кіріс деректері – бұл талапкерлердің кәсіби бағдарлау тесттеріне берген жауаптары мен қосымша жиналған деректер. Бұл ақпарат нейрожеліге нақты адамның қызығушылықтары, бейімділіктері және қабілеттері туралы толық түсінік алуға мүмкіндік береді.</w:t>
      </w:r>
    </w:p>
    <w:p w14:paraId="34D7CBB1" w14:textId="77777777" w:rsidR="003724EE" w:rsidRPr="003724EE" w:rsidRDefault="003724EE" w:rsidP="00AE315C">
      <w:pPr>
        <w:pStyle w:val="a3"/>
        <w:numPr>
          <w:ilvl w:val="0"/>
          <w:numId w:val="10"/>
        </w:numPr>
        <w:spacing w:after="0"/>
        <w:jc w:val="both"/>
        <w:rPr>
          <w:rFonts w:ascii="Times New Roman" w:hAnsi="Times New Roman"/>
          <w:sz w:val="28"/>
          <w:szCs w:val="28"/>
          <w:lang w:val="kk-KZ"/>
        </w:rPr>
      </w:pPr>
      <w:r w:rsidRPr="003724EE">
        <w:rPr>
          <w:rFonts w:ascii="Times New Roman" w:hAnsi="Times New Roman"/>
          <w:sz w:val="28"/>
          <w:szCs w:val="28"/>
          <w:lang w:val="kk-KZ"/>
        </w:rPr>
        <w:t>DataSet – кәсіби жолын тауып, түрлі салаларда жұмыс істейтін адамдар туралы мәліметтер базасы. Бұл нейрожеліге жаңа талапкерлерге ұсыныстар беру үшін қажет үлгілік ақпарат болып табылады.</w:t>
      </w:r>
    </w:p>
    <w:p w14:paraId="55AE15EC" w14:textId="77777777" w:rsidR="003724EE" w:rsidRPr="003724EE" w:rsidRDefault="003724EE" w:rsidP="00AE315C">
      <w:pPr>
        <w:pStyle w:val="a3"/>
        <w:spacing w:after="0"/>
        <w:ind w:firstLine="567"/>
        <w:jc w:val="both"/>
        <w:rPr>
          <w:rFonts w:ascii="Times New Roman" w:hAnsi="Times New Roman"/>
          <w:sz w:val="28"/>
          <w:szCs w:val="28"/>
          <w:lang w:val="kk-KZ"/>
        </w:rPr>
      </w:pPr>
      <w:r w:rsidRPr="003724EE">
        <w:rPr>
          <w:rFonts w:ascii="Times New Roman" w:hAnsi="Times New Roman"/>
          <w:sz w:val="28"/>
          <w:szCs w:val="28"/>
          <w:lang w:val="kk-KZ"/>
        </w:rPr>
        <w:t>Кіріс деректері DataSet-пен толық сәйкес болуы керек, яғни бірдей құрылым, сұрақтар мен жауаптар саны сақталуы тиіс (1 – оң жауап, 0 – теріс жауап).</w:t>
      </w:r>
    </w:p>
    <w:p w14:paraId="128BE9A9" w14:textId="77777777" w:rsidR="003724EE" w:rsidRPr="003724EE" w:rsidRDefault="003724EE" w:rsidP="00AE315C">
      <w:pPr>
        <w:pStyle w:val="a3"/>
        <w:spacing w:after="0"/>
        <w:ind w:firstLine="567"/>
        <w:jc w:val="both"/>
        <w:rPr>
          <w:rFonts w:ascii="Times New Roman" w:hAnsi="Times New Roman"/>
          <w:sz w:val="28"/>
          <w:szCs w:val="28"/>
          <w:lang w:val="kk-KZ"/>
        </w:rPr>
      </w:pPr>
      <w:r w:rsidRPr="003724EE">
        <w:rPr>
          <w:rFonts w:ascii="Times New Roman" w:hAnsi="Times New Roman"/>
          <w:sz w:val="28"/>
          <w:szCs w:val="28"/>
          <w:lang w:val="kk-KZ"/>
        </w:rPr>
        <w:t>Нейрожелі осы екі дерек негізінде талапкерге жеке кәсіби бағдар бойынша ұсыныстар береді. Бұл үдерісті төмендегі схема сипаттайды:</w:t>
      </w:r>
    </w:p>
    <w:p w14:paraId="778F3604" w14:textId="57173CB5" w:rsidR="00AF7009" w:rsidRPr="000A4BBD" w:rsidRDefault="00AF7009" w:rsidP="00AF7009">
      <w:pPr>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003724EE" w:rsidRPr="000A4BBD">
        <w:rPr>
          <w:rFonts w:ascii="Times New Roman" w:hAnsi="Times New Roman"/>
          <w:sz w:val="28"/>
          <w:szCs w:val="28"/>
          <w:lang w:val="kk-KZ"/>
        </w:rPr>
        <w:t>Кіріс деректері →Нейрожелі не ұсынуға</w:t>
      </w:r>
      <w:r w:rsidRPr="000A4BBD">
        <w:rPr>
          <w:rFonts w:ascii="Times New Roman" w:hAnsi="Times New Roman"/>
          <w:sz w:val="28"/>
          <w:szCs w:val="28"/>
          <w:lang w:val="kk-KZ"/>
        </w:rPr>
        <w:t>)→</w:t>
      </w:r>
      <w:r w:rsidR="00EC750A">
        <w:rPr>
          <w:rFonts w:ascii="Times New Roman" w:hAnsi="Times New Roman"/>
          <w:sz w:val="28"/>
          <w:szCs w:val="28"/>
          <w:lang w:val="kk-KZ"/>
        </w:rPr>
        <w:t xml:space="preserve"> </w:t>
      </w:r>
      <w:r w:rsidRPr="00AF7009">
        <w:rPr>
          <w:rFonts w:ascii="Times New Roman" w:hAnsi="Times New Roman"/>
          <w:sz w:val="28"/>
          <w:szCs w:val="28"/>
          <w:lang w:val="kk-KZ"/>
        </w:rPr>
        <w:t xml:space="preserve"> </w:t>
      </w:r>
      <w:r w:rsidRPr="000A4BBD">
        <w:rPr>
          <w:rFonts w:ascii="Times New Roman" w:hAnsi="Times New Roman"/>
          <w:sz w:val="28"/>
          <w:szCs w:val="28"/>
          <w:lang w:val="kk-KZ"/>
        </w:rPr>
        <w:t>Шығыс</w:t>
      </w:r>
      <w:r w:rsidRPr="00AF7009">
        <w:rPr>
          <w:rFonts w:ascii="Times New Roman" w:hAnsi="Times New Roman"/>
          <w:sz w:val="28"/>
          <w:szCs w:val="28"/>
          <w:lang w:val="kk-KZ"/>
        </w:rPr>
        <w:t xml:space="preserve"> </w:t>
      </w:r>
      <w:r w:rsidRPr="000A4BBD">
        <w:rPr>
          <w:rFonts w:ascii="Times New Roman" w:hAnsi="Times New Roman"/>
          <w:sz w:val="28"/>
          <w:szCs w:val="28"/>
          <w:lang w:val="kk-KZ"/>
        </w:rPr>
        <w:t>деректері –</w:t>
      </w:r>
      <w:r w:rsidR="00EC750A">
        <w:rPr>
          <w:rFonts w:ascii="Times New Roman" w:hAnsi="Times New Roman"/>
          <w:sz w:val="28"/>
          <w:szCs w:val="28"/>
          <w:lang w:val="kk-KZ"/>
        </w:rPr>
        <w:t>К</w:t>
      </w:r>
      <w:r w:rsidRPr="000A4BBD">
        <w:rPr>
          <w:rFonts w:ascii="Times New Roman" w:hAnsi="Times New Roman"/>
          <w:sz w:val="28"/>
          <w:szCs w:val="28"/>
          <w:lang w:val="kk-KZ"/>
        </w:rPr>
        <w:t>әсіби</w:t>
      </w:r>
      <w:r>
        <w:rPr>
          <w:rFonts w:ascii="Times New Roman" w:hAnsi="Times New Roman"/>
          <w:sz w:val="28"/>
          <w:szCs w:val="28"/>
          <w:lang w:val="kk-KZ"/>
        </w:rPr>
        <w:t xml:space="preserve"> </w:t>
      </w:r>
      <w:r w:rsidRPr="000A4BBD">
        <w:rPr>
          <w:rFonts w:ascii="Times New Roman" w:hAnsi="Times New Roman"/>
          <w:sz w:val="28"/>
          <w:szCs w:val="28"/>
          <w:lang w:val="kk-KZ"/>
        </w:rPr>
        <w:t xml:space="preserve">бағдар </w:t>
      </w:r>
      <w:r>
        <w:rPr>
          <w:rFonts w:ascii="Times New Roman" w:hAnsi="Times New Roman"/>
          <w:sz w:val="28"/>
          <w:szCs w:val="28"/>
          <w:lang w:val="kk-KZ"/>
        </w:rPr>
        <w:t xml:space="preserve">                                                                                                          </w:t>
      </w:r>
    </w:p>
    <w:p w14:paraId="683365AC" w14:textId="47B2FB05" w:rsidR="00AF7009" w:rsidRDefault="00AF7009" w:rsidP="00AF7009">
      <w:pPr>
        <w:spacing w:after="0" w:line="240" w:lineRule="auto"/>
        <w:ind w:left="1416" w:firstLine="708"/>
        <w:rPr>
          <w:rFonts w:ascii="Times New Roman" w:hAnsi="Times New Roman"/>
          <w:sz w:val="28"/>
          <w:szCs w:val="28"/>
          <w:lang w:val="kk-KZ"/>
        </w:rPr>
      </w:pPr>
      <w:r>
        <w:rPr>
          <w:rFonts w:ascii="Times New Roman" w:hAnsi="Times New Roman"/>
          <w:sz w:val="28"/>
          <w:szCs w:val="28"/>
          <w:lang w:val="kk-KZ"/>
        </w:rPr>
        <w:t xml:space="preserve">      </w:t>
      </w:r>
      <w:r w:rsidRPr="000A4BBD">
        <w:rPr>
          <w:rFonts w:ascii="Times New Roman" w:hAnsi="Times New Roman"/>
          <w:sz w:val="28"/>
          <w:szCs w:val="28"/>
          <w:lang w:val="kk-KZ"/>
        </w:rPr>
        <w:t>болатынын ойлайды</w:t>
      </w:r>
    </w:p>
    <w:p w14:paraId="6F17DB20" w14:textId="36DD452B" w:rsidR="00AF7009" w:rsidRPr="00AF7009" w:rsidRDefault="00AF7009" w:rsidP="00AF7009">
      <w:pPr>
        <w:spacing w:after="0" w:line="240" w:lineRule="auto"/>
        <w:ind w:left="2832"/>
        <w:rPr>
          <w:rFonts w:ascii="Times New Roman" w:hAnsi="Times New Roman"/>
          <w:sz w:val="28"/>
          <w:szCs w:val="28"/>
          <w:lang w:val="kk-KZ"/>
        </w:rPr>
      </w:pPr>
      <w:r w:rsidRPr="000A4BBD">
        <w:rPr>
          <w:rFonts w:ascii="Times New Roman" w:hAnsi="Times New Roman"/>
          <w:sz w:val="28"/>
          <w:szCs w:val="28"/>
          <w:lang w:val="kk-KZ"/>
        </w:rPr>
        <w:t>(DataSet негізінде</w:t>
      </w:r>
      <w:r w:rsidR="000A4BBD">
        <w:rPr>
          <w:rFonts w:ascii="Times New Roman" w:hAnsi="Times New Roman"/>
          <w:sz w:val="28"/>
          <w:szCs w:val="28"/>
          <w:lang w:val="kk-KZ"/>
        </w:rPr>
        <w:t xml:space="preserve">           </w:t>
      </w:r>
    </w:p>
    <w:p w14:paraId="608134D6" w14:textId="55501744" w:rsidR="00112824" w:rsidRPr="00AF7009" w:rsidRDefault="00112824" w:rsidP="00AF7009">
      <w:pPr>
        <w:spacing w:before="100" w:beforeAutospacing="1" w:after="100" w:afterAutospacing="1" w:line="240" w:lineRule="auto"/>
        <w:outlineLvl w:val="2"/>
        <w:rPr>
          <w:rFonts w:ascii="Times New Roman" w:eastAsia="Times New Roman" w:hAnsi="Times New Roman"/>
          <w:sz w:val="27"/>
          <w:szCs w:val="27"/>
          <w:lang w:val="kk-KZ" w:eastAsia="ru-RU"/>
        </w:rPr>
      </w:pPr>
      <w:r w:rsidRPr="00AF7009">
        <w:rPr>
          <w:rFonts w:ascii="Times New Roman" w:eastAsia="Times New Roman" w:hAnsi="Times New Roman"/>
          <w:sz w:val="27"/>
          <w:szCs w:val="27"/>
          <w:lang w:val="kk-KZ" w:eastAsia="ru-RU"/>
        </w:rPr>
        <w:t>Кәсіби бағдарлау нейрожелісіне арналған DataSet ақпараттарына қойылатын талаптар</w:t>
      </w:r>
      <w:r w:rsidR="00AE315C">
        <w:rPr>
          <w:rFonts w:ascii="Times New Roman" w:eastAsia="Times New Roman" w:hAnsi="Times New Roman"/>
          <w:sz w:val="27"/>
          <w:szCs w:val="27"/>
          <w:lang w:val="kk-KZ" w:eastAsia="ru-RU"/>
        </w:rPr>
        <w:t>:</w:t>
      </w:r>
    </w:p>
    <w:tbl>
      <w:tblPr>
        <w:tblStyle w:val="a5"/>
        <w:tblW w:w="0" w:type="auto"/>
        <w:tblLook w:val="04A0" w:firstRow="1" w:lastRow="0" w:firstColumn="1" w:lastColumn="0" w:noHBand="0" w:noVBand="1"/>
      </w:tblPr>
      <w:tblGrid>
        <w:gridCol w:w="2587"/>
        <w:gridCol w:w="6997"/>
      </w:tblGrid>
      <w:tr w:rsidR="00112824" w14:paraId="1A799EFF" w14:textId="77777777" w:rsidTr="009D538C">
        <w:trPr>
          <w:trHeight w:val="1806"/>
        </w:trPr>
        <w:tc>
          <w:tcPr>
            <w:tcW w:w="2587" w:type="dxa"/>
          </w:tcPr>
          <w:p w14:paraId="4361067B" w14:textId="2E7A4E6C" w:rsidR="00112824" w:rsidRDefault="00112824" w:rsidP="00112824">
            <w:pPr>
              <w:spacing w:before="100" w:beforeAutospacing="1" w:after="100" w:afterAutospacing="1" w:line="240" w:lineRule="auto"/>
              <w:rPr>
                <w:rFonts w:ascii="Times New Roman" w:eastAsia="Times New Roman" w:hAnsi="Times New Roman"/>
                <w:b/>
                <w:bCs/>
                <w:sz w:val="24"/>
                <w:szCs w:val="24"/>
                <w:lang w:val="kk-KZ" w:eastAsia="ru-RU"/>
              </w:rPr>
            </w:pPr>
            <w:proofErr w:type="spellStart"/>
            <w:r w:rsidRPr="00112824">
              <w:rPr>
                <w:rFonts w:ascii="Times New Roman" w:eastAsia="Times New Roman" w:hAnsi="Times New Roman"/>
                <w:b/>
                <w:bCs/>
                <w:sz w:val="24"/>
                <w:szCs w:val="24"/>
                <w:lang w:eastAsia="ru-RU"/>
              </w:rPr>
              <w:t>Оқыту</w:t>
            </w:r>
            <w:proofErr w:type="spellEnd"/>
            <w:r w:rsidRPr="00112824">
              <w:rPr>
                <w:rFonts w:ascii="Times New Roman" w:eastAsia="Times New Roman" w:hAnsi="Times New Roman"/>
                <w:b/>
                <w:bCs/>
                <w:sz w:val="24"/>
                <w:szCs w:val="24"/>
                <w:lang w:eastAsia="ru-RU"/>
              </w:rPr>
              <w:t xml:space="preserve"> </w:t>
            </w:r>
            <w:proofErr w:type="spellStart"/>
            <w:r w:rsidRPr="00112824">
              <w:rPr>
                <w:rFonts w:ascii="Times New Roman" w:eastAsia="Times New Roman" w:hAnsi="Times New Roman"/>
                <w:b/>
                <w:bCs/>
                <w:sz w:val="24"/>
                <w:szCs w:val="24"/>
                <w:lang w:eastAsia="ru-RU"/>
              </w:rPr>
              <w:t>жиынтығы</w:t>
            </w:r>
            <w:proofErr w:type="spellEnd"/>
          </w:p>
        </w:tc>
        <w:tc>
          <w:tcPr>
            <w:tcW w:w="6997" w:type="dxa"/>
          </w:tcPr>
          <w:p w14:paraId="7C426716" w14:textId="751404D8" w:rsidR="00112824" w:rsidRPr="00112824" w:rsidRDefault="00112824" w:rsidP="00112824">
            <w:pPr>
              <w:spacing w:before="100" w:beforeAutospacing="1" w:after="100" w:afterAutospacing="1" w:line="240" w:lineRule="auto"/>
              <w:rPr>
                <w:rFonts w:ascii="Times New Roman" w:eastAsia="Times New Roman" w:hAnsi="Times New Roman"/>
                <w:b/>
                <w:bCs/>
                <w:sz w:val="24"/>
                <w:szCs w:val="24"/>
                <w:lang w:val="kk-KZ" w:eastAsia="ru-RU"/>
              </w:rPr>
            </w:pPr>
            <w:r w:rsidRPr="00112824">
              <w:rPr>
                <w:rFonts w:ascii="Times New Roman" w:eastAsia="Times New Roman" w:hAnsi="Times New Roman"/>
                <w:sz w:val="24"/>
                <w:szCs w:val="24"/>
                <w:lang w:val="kk-KZ" w:eastAsia="ru-RU"/>
              </w:rPr>
              <w:t>Бұл нейрожеліні оқыту үшін қолданылатын деректер жиынтығы. Әдетте, жиынтық кіріс деректері (мысалы, суреттер, мәтін үзінділері немесе сандық мәндер) мен осы деректерге сәйкес мақсатты мәндерден (мысалы, сынып белгілері немесе сандық мәндер) тұрады. Оқыту жиынтығы нейрожелінің жаңа деректерге қатысты білімін жалпылай алуы үшін жеткілікті түрде алуан түрлі және өкілді болуы керек.</w:t>
            </w:r>
          </w:p>
        </w:tc>
      </w:tr>
      <w:tr w:rsidR="00112824" w14:paraId="1E99AE16" w14:textId="77777777" w:rsidTr="009D538C">
        <w:trPr>
          <w:trHeight w:val="1834"/>
        </w:trPr>
        <w:tc>
          <w:tcPr>
            <w:tcW w:w="2587" w:type="dxa"/>
          </w:tcPr>
          <w:p w14:paraId="46D5549C" w14:textId="7D6EB412" w:rsidR="00112824" w:rsidRDefault="00112824" w:rsidP="00112824">
            <w:pPr>
              <w:spacing w:before="100" w:beforeAutospacing="1" w:after="100" w:afterAutospacing="1" w:line="240" w:lineRule="auto"/>
              <w:rPr>
                <w:rFonts w:ascii="Times New Roman" w:eastAsia="Times New Roman" w:hAnsi="Times New Roman"/>
                <w:b/>
                <w:bCs/>
                <w:sz w:val="24"/>
                <w:szCs w:val="24"/>
                <w:lang w:val="kk-KZ" w:eastAsia="ru-RU"/>
              </w:rPr>
            </w:pPr>
            <w:proofErr w:type="spellStart"/>
            <w:r w:rsidRPr="00112824">
              <w:rPr>
                <w:rFonts w:ascii="Times New Roman" w:eastAsia="Times New Roman" w:hAnsi="Times New Roman"/>
                <w:b/>
                <w:bCs/>
                <w:sz w:val="24"/>
                <w:szCs w:val="24"/>
                <w:lang w:eastAsia="ru-RU"/>
              </w:rPr>
              <w:t>Деректердің</w:t>
            </w:r>
            <w:proofErr w:type="spellEnd"/>
            <w:r w:rsidRPr="00112824">
              <w:rPr>
                <w:rFonts w:ascii="Times New Roman" w:eastAsia="Times New Roman" w:hAnsi="Times New Roman"/>
                <w:b/>
                <w:bCs/>
                <w:sz w:val="24"/>
                <w:szCs w:val="24"/>
                <w:lang w:eastAsia="ru-RU"/>
              </w:rPr>
              <w:t xml:space="preserve"> </w:t>
            </w:r>
            <w:proofErr w:type="spellStart"/>
            <w:r w:rsidRPr="00112824">
              <w:rPr>
                <w:rFonts w:ascii="Times New Roman" w:eastAsia="Times New Roman" w:hAnsi="Times New Roman"/>
                <w:b/>
                <w:bCs/>
                <w:sz w:val="24"/>
                <w:szCs w:val="24"/>
                <w:lang w:eastAsia="ru-RU"/>
              </w:rPr>
              <w:t>жеткілікті</w:t>
            </w:r>
            <w:proofErr w:type="spellEnd"/>
            <w:r w:rsidRPr="00112824">
              <w:rPr>
                <w:rFonts w:ascii="Times New Roman" w:eastAsia="Times New Roman" w:hAnsi="Times New Roman"/>
                <w:b/>
                <w:bCs/>
                <w:sz w:val="24"/>
                <w:szCs w:val="24"/>
                <w:lang w:eastAsia="ru-RU"/>
              </w:rPr>
              <w:t xml:space="preserve"> </w:t>
            </w:r>
            <w:proofErr w:type="spellStart"/>
            <w:r w:rsidRPr="00112824">
              <w:rPr>
                <w:rFonts w:ascii="Times New Roman" w:eastAsia="Times New Roman" w:hAnsi="Times New Roman"/>
                <w:b/>
                <w:bCs/>
                <w:sz w:val="24"/>
                <w:szCs w:val="24"/>
                <w:lang w:eastAsia="ru-RU"/>
              </w:rPr>
              <w:t>көлемі</w:t>
            </w:r>
            <w:proofErr w:type="spellEnd"/>
          </w:p>
        </w:tc>
        <w:tc>
          <w:tcPr>
            <w:tcW w:w="6997" w:type="dxa"/>
          </w:tcPr>
          <w:p w14:paraId="011BB274" w14:textId="0E3B7720" w:rsidR="00112824" w:rsidRPr="00112824" w:rsidRDefault="00112824" w:rsidP="00112824">
            <w:pPr>
              <w:spacing w:before="100" w:beforeAutospacing="1" w:after="100" w:afterAutospacing="1" w:line="240" w:lineRule="auto"/>
              <w:rPr>
                <w:rFonts w:ascii="Times New Roman" w:eastAsia="Times New Roman" w:hAnsi="Times New Roman"/>
                <w:b/>
                <w:bCs/>
                <w:sz w:val="24"/>
                <w:szCs w:val="24"/>
                <w:lang w:val="kk-KZ" w:eastAsia="ru-RU"/>
              </w:rPr>
            </w:pPr>
            <w:r w:rsidRPr="00112824">
              <w:rPr>
                <w:rFonts w:ascii="Times New Roman" w:eastAsia="Times New Roman" w:hAnsi="Times New Roman"/>
                <w:sz w:val="24"/>
                <w:szCs w:val="24"/>
                <w:lang w:val="kk-KZ" w:eastAsia="ru-RU"/>
              </w:rPr>
              <w:t>Оқыту үшін деректер көлемі міндеттің күрделілігіне және нейрожелінің архитектурасына байланысты. Жалпы жағдайда, оқыту үшін деректер көлемі неғұрлым көп болса, нейрожелінің оқыту сапасы соғұрлым жақсы болады. Сонымен қатар, деректер көлемі мен есептеу ресурстары арасындағы теңгерімді сақтау қажет, өйткені үлкен деректерді өңдеу көп есептеу қуаты мен уақытты талап етуі мүмкін.</w:t>
            </w:r>
          </w:p>
        </w:tc>
      </w:tr>
      <w:tr w:rsidR="00112824" w14:paraId="62135663" w14:textId="77777777" w:rsidTr="009D538C">
        <w:trPr>
          <w:trHeight w:val="1044"/>
        </w:trPr>
        <w:tc>
          <w:tcPr>
            <w:tcW w:w="2587" w:type="dxa"/>
          </w:tcPr>
          <w:p w14:paraId="08B84056" w14:textId="2D5DF45C" w:rsidR="00112824" w:rsidRDefault="00112824" w:rsidP="00112824">
            <w:pPr>
              <w:spacing w:before="100" w:beforeAutospacing="1" w:after="100" w:afterAutospacing="1" w:line="240" w:lineRule="auto"/>
              <w:rPr>
                <w:rFonts w:ascii="Times New Roman" w:eastAsia="Times New Roman" w:hAnsi="Times New Roman"/>
                <w:b/>
                <w:bCs/>
                <w:sz w:val="24"/>
                <w:szCs w:val="24"/>
                <w:lang w:val="kk-KZ" w:eastAsia="ru-RU"/>
              </w:rPr>
            </w:pPr>
            <w:proofErr w:type="spellStart"/>
            <w:r w:rsidRPr="00112824">
              <w:rPr>
                <w:rFonts w:ascii="Times New Roman" w:eastAsia="Times New Roman" w:hAnsi="Times New Roman"/>
                <w:b/>
                <w:bCs/>
                <w:sz w:val="24"/>
                <w:szCs w:val="24"/>
                <w:lang w:eastAsia="ru-RU"/>
              </w:rPr>
              <w:lastRenderedPageBreak/>
              <w:t>Деректерді</w:t>
            </w:r>
            <w:proofErr w:type="spellEnd"/>
            <w:r w:rsidRPr="00112824">
              <w:rPr>
                <w:rFonts w:ascii="Times New Roman" w:eastAsia="Times New Roman" w:hAnsi="Times New Roman"/>
                <w:b/>
                <w:bCs/>
                <w:sz w:val="24"/>
                <w:szCs w:val="24"/>
                <w:lang w:eastAsia="ru-RU"/>
              </w:rPr>
              <w:t xml:space="preserve"> </w:t>
            </w:r>
            <w:proofErr w:type="spellStart"/>
            <w:r w:rsidRPr="00112824">
              <w:rPr>
                <w:rFonts w:ascii="Times New Roman" w:eastAsia="Times New Roman" w:hAnsi="Times New Roman"/>
                <w:b/>
                <w:bCs/>
                <w:sz w:val="24"/>
                <w:szCs w:val="24"/>
                <w:lang w:eastAsia="ru-RU"/>
              </w:rPr>
              <w:t>оқыту</w:t>
            </w:r>
            <w:proofErr w:type="spellEnd"/>
            <w:r w:rsidRPr="00112824">
              <w:rPr>
                <w:rFonts w:ascii="Times New Roman" w:eastAsia="Times New Roman" w:hAnsi="Times New Roman"/>
                <w:b/>
                <w:bCs/>
                <w:sz w:val="24"/>
                <w:szCs w:val="24"/>
                <w:lang w:eastAsia="ru-RU"/>
              </w:rPr>
              <w:t xml:space="preserve"> </w:t>
            </w:r>
            <w:proofErr w:type="spellStart"/>
            <w:r w:rsidRPr="00112824">
              <w:rPr>
                <w:rFonts w:ascii="Times New Roman" w:eastAsia="Times New Roman" w:hAnsi="Times New Roman"/>
                <w:b/>
                <w:bCs/>
                <w:sz w:val="24"/>
                <w:szCs w:val="24"/>
                <w:lang w:eastAsia="ru-RU"/>
              </w:rPr>
              <w:t>және</w:t>
            </w:r>
            <w:proofErr w:type="spellEnd"/>
            <w:r w:rsidRPr="00112824">
              <w:rPr>
                <w:rFonts w:ascii="Times New Roman" w:eastAsia="Times New Roman" w:hAnsi="Times New Roman"/>
                <w:b/>
                <w:bCs/>
                <w:sz w:val="24"/>
                <w:szCs w:val="24"/>
                <w:lang w:eastAsia="ru-RU"/>
              </w:rPr>
              <w:t xml:space="preserve"> </w:t>
            </w:r>
            <w:proofErr w:type="spellStart"/>
            <w:r w:rsidRPr="00112824">
              <w:rPr>
                <w:rFonts w:ascii="Times New Roman" w:eastAsia="Times New Roman" w:hAnsi="Times New Roman"/>
                <w:b/>
                <w:bCs/>
                <w:sz w:val="24"/>
                <w:szCs w:val="24"/>
                <w:lang w:eastAsia="ru-RU"/>
              </w:rPr>
              <w:t>тексеру</w:t>
            </w:r>
            <w:proofErr w:type="spellEnd"/>
            <w:r w:rsidRPr="00112824">
              <w:rPr>
                <w:rFonts w:ascii="Times New Roman" w:eastAsia="Times New Roman" w:hAnsi="Times New Roman"/>
                <w:b/>
                <w:bCs/>
                <w:sz w:val="24"/>
                <w:szCs w:val="24"/>
                <w:lang w:eastAsia="ru-RU"/>
              </w:rPr>
              <w:t xml:space="preserve"> </w:t>
            </w:r>
            <w:proofErr w:type="spellStart"/>
            <w:r w:rsidRPr="00112824">
              <w:rPr>
                <w:rFonts w:ascii="Times New Roman" w:eastAsia="Times New Roman" w:hAnsi="Times New Roman"/>
                <w:b/>
                <w:bCs/>
                <w:sz w:val="24"/>
                <w:szCs w:val="24"/>
                <w:lang w:eastAsia="ru-RU"/>
              </w:rPr>
              <w:t>жиынтықтарына</w:t>
            </w:r>
            <w:proofErr w:type="spellEnd"/>
            <w:r w:rsidRPr="00112824">
              <w:rPr>
                <w:rFonts w:ascii="Times New Roman" w:eastAsia="Times New Roman" w:hAnsi="Times New Roman"/>
                <w:b/>
                <w:bCs/>
                <w:sz w:val="24"/>
                <w:szCs w:val="24"/>
                <w:lang w:eastAsia="ru-RU"/>
              </w:rPr>
              <w:t xml:space="preserve"> </w:t>
            </w:r>
            <w:proofErr w:type="spellStart"/>
            <w:r w:rsidRPr="00112824">
              <w:rPr>
                <w:rFonts w:ascii="Times New Roman" w:eastAsia="Times New Roman" w:hAnsi="Times New Roman"/>
                <w:b/>
                <w:bCs/>
                <w:sz w:val="24"/>
                <w:szCs w:val="24"/>
                <w:lang w:eastAsia="ru-RU"/>
              </w:rPr>
              <w:t>бөлу</w:t>
            </w:r>
            <w:proofErr w:type="spellEnd"/>
          </w:p>
        </w:tc>
        <w:tc>
          <w:tcPr>
            <w:tcW w:w="6997" w:type="dxa"/>
          </w:tcPr>
          <w:p w14:paraId="1F88E704" w14:textId="3926114A" w:rsidR="00112824" w:rsidRPr="00112824" w:rsidRDefault="00112824" w:rsidP="00112824">
            <w:pPr>
              <w:spacing w:before="100" w:beforeAutospacing="1" w:after="100" w:afterAutospacing="1" w:line="240" w:lineRule="auto"/>
              <w:rPr>
                <w:rFonts w:ascii="Times New Roman" w:eastAsia="Times New Roman" w:hAnsi="Times New Roman"/>
                <w:b/>
                <w:bCs/>
                <w:sz w:val="24"/>
                <w:szCs w:val="24"/>
                <w:lang w:val="kk-KZ" w:eastAsia="ru-RU"/>
              </w:rPr>
            </w:pPr>
            <w:r w:rsidRPr="00112824">
              <w:rPr>
                <w:rFonts w:ascii="Times New Roman" w:eastAsia="Times New Roman" w:hAnsi="Times New Roman"/>
                <w:sz w:val="24"/>
                <w:szCs w:val="24"/>
                <w:lang w:val="kk-KZ" w:eastAsia="ru-RU"/>
              </w:rPr>
              <w:t>Әдетте деректер оқыту жиынтығы және тексеру (валидациялық) жиынтығы ретінде бөлінеді. Оқыту жиынтығы нейрожеліні оқыту үшін, ал тексеру жиынтығы оның өнімділігін бағалау және модель гиперпараметрлерін баптау үшін қолданылады.</w:t>
            </w:r>
          </w:p>
        </w:tc>
      </w:tr>
      <w:tr w:rsidR="00112824" w14:paraId="02180D9D" w14:textId="77777777" w:rsidTr="009D538C">
        <w:trPr>
          <w:trHeight w:val="790"/>
        </w:trPr>
        <w:tc>
          <w:tcPr>
            <w:tcW w:w="2587" w:type="dxa"/>
          </w:tcPr>
          <w:p w14:paraId="1AE5F290" w14:textId="1541E2A0" w:rsidR="00112824" w:rsidRDefault="00112824" w:rsidP="00112824">
            <w:pPr>
              <w:spacing w:before="100" w:beforeAutospacing="1" w:after="100" w:afterAutospacing="1" w:line="240" w:lineRule="auto"/>
              <w:rPr>
                <w:rFonts w:ascii="Times New Roman" w:eastAsia="Times New Roman" w:hAnsi="Times New Roman"/>
                <w:b/>
                <w:bCs/>
                <w:sz w:val="24"/>
                <w:szCs w:val="24"/>
                <w:lang w:val="kk-KZ" w:eastAsia="ru-RU"/>
              </w:rPr>
            </w:pPr>
            <w:proofErr w:type="spellStart"/>
            <w:r w:rsidRPr="00112824">
              <w:rPr>
                <w:rFonts w:ascii="Times New Roman" w:eastAsia="Times New Roman" w:hAnsi="Times New Roman"/>
                <w:b/>
                <w:bCs/>
                <w:sz w:val="24"/>
                <w:szCs w:val="24"/>
                <w:lang w:eastAsia="ru-RU"/>
              </w:rPr>
              <w:t>Келісілген</w:t>
            </w:r>
            <w:proofErr w:type="spellEnd"/>
            <w:r w:rsidRPr="00112824">
              <w:rPr>
                <w:rFonts w:ascii="Times New Roman" w:eastAsia="Times New Roman" w:hAnsi="Times New Roman"/>
                <w:b/>
                <w:bCs/>
                <w:sz w:val="24"/>
                <w:szCs w:val="24"/>
                <w:lang w:eastAsia="ru-RU"/>
              </w:rPr>
              <w:t xml:space="preserve"> </w:t>
            </w:r>
            <w:proofErr w:type="spellStart"/>
            <w:r w:rsidRPr="00112824">
              <w:rPr>
                <w:rFonts w:ascii="Times New Roman" w:eastAsia="Times New Roman" w:hAnsi="Times New Roman"/>
                <w:b/>
                <w:bCs/>
                <w:sz w:val="24"/>
                <w:szCs w:val="24"/>
                <w:lang w:eastAsia="ru-RU"/>
              </w:rPr>
              <w:t>белгілері</w:t>
            </w:r>
            <w:proofErr w:type="spellEnd"/>
            <w:r w:rsidRPr="00112824">
              <w:rPr>
                <w:rFonts w:ascii="Times New Roman" w:eastAsia="Times New Roman" w:hAnsi="Times New Roman"/>
                <w:b/>
                <w:bCs/>
                <w:sz w:val="24"/>
                <w:szCs w:val="24"/>
                <w:lang w:eastAsia="ru-RU"/>
              </w:rPr>
              <w:t xml:space="preserve"> бар </w:t>
            </w:r>
            <w:proofErr w:type="spellStart"/>
            <w:r w:rsidRPr="00112824">
              <w:rPr>
                <w:rFonts w:ascii="Times New Roman" w:eastAsia="Times New Roman" w:hAnsi="Times New Roman"/>
                <w:b/>
                <w:bCs/>
                <w:sz w:val="24"/>
                <w:szCs w:val="24"/>
                <w:lang w:eastAsia="ru-RU"/>
              </w:rPr>
              <w:t>деректер</w:t>
            </w:r>
            <w:proofErr w:type="spellEnd"/>
          </w:p>
        </w:tc>
        <w:tc>
          <w:tcPr>
            <w:tcW w:w="6997" w:type="dxa"/>
          </w:tcPr>
          <w:p w14:paraId="02975156" w14:textId="2265EC81" w:rsidR="00112824" w:rsidRPr="00112824" w:rsidRDefault="00112824" w:rsidP="00112824">
            <w:pPr>
              <w:spacing w:before="100" w:beforeAutospacing="1" w:after="100" w:afterAutospacing="1" w:line="240" w:lineRule="auto"/>
              <w:rPr>
                <w:rFonts w:ascii="Times New Roman" w:eastAsia="Times New Roman" w:hAnsi="Times New Roman"/>
                <w:b/>
                <w:bCs/>
                <w:sz w:val="24"/>
                <w:szCs w:val="24"/>
                <w:lang w:val="kk-KZ" w:eastAsia="ru-RU"/>
              </w:rPr>
            </w:pPr>
            <w:r w:rsidRPr="00112824">
              <w:rPr>
                <w:rFonts w:ascii="Times New Roman" w:eastAsia="Times New Roman" w:hAnsi="Times New Roman"/>
                <w:sz w:val="24"/>
                <w:szCs w:val="24"/>
                <w:lang w:val="kk-KZ" w:eastAsia="ru-RU"/>
              </w:rPr>
              <w:t>Егер деректерде белгілер (мысалы, сыныптар немесе категориялар) болса, онда бұл белгілердің келісілген және сенімді болуы маңызды.</w:t>
            </w:r>
          </w:p>
        </w:tc>
      </w:tr>
    </w:tbl>
    <w:p w14:paraId="5E10A9A8" w14:textId="3A40BC36" w:rsidR="00112824" w:rsidRPr="00112824" w:rsidRDefault="00112824" w:rsidP="00AE315C">
      <w:pPr>
        <w:spacing w:before="100" w:beforeAutospacing="1" w:after="100" w:afterAutospacing="1"/>
        <w:rPr>
          <w:rFonts w:ascii="Times New Roman" w:eastAsia="Times New Roman" w:hAnsi="Times New Roman"/>
          <w:sz w:val="24"/>
          <w:szCs w:val="24"/>
          <w:lang w:val="kk-KZ" w:eastAsia="ru-RU"/>
        </w:rPr>
      </w:pPr>
      <w:proofErr w:type="spellStart"/>
      <w:r w:rsidRPr="00112824">
        <w:rPr>
          <w:rFonts w:ascii="Times New Roman" w:eastAsia="Times New Roman" w:hAnsi="Times New Roman"/>
          <w:b/>
          <w:bCs/>
          <w:sz w:val="24"/>
          <w:szCs w:val="24"/>
          <w:lang w:eastAsia="ru-RU"/>
        </w:rPr>
        <w:t>Дереккөз</w:t>
      </w:r>
      <w:proofErr w:type="spellEnd"/>
      <w:r w:rsidRPr="00112824">
        <w:rPr>
          <w:rFonts w:ascii="Times New Roman" w:eastAsia="Times New Roman" w:hAnsi="Times New Roman"/>
          <w:b/>
          <w:bCs/>
          <w:sz w:val="24"/>
          <w:szCs w:val="24"/>
          <w:lang w:eastAsia="ru-RU"/>
        </w:rPr>
        <w:t>:</w:t>
      </w:r>
      <w:r w:rsidRPr="00112824">
        <w:rPr>
          <w:rFonts w:ascii="Times New Roman" w:eastAsia="Times New Roman" w:hAnsi="Times New Roman"/>
          <w:sz w:val="24"/>
          <w:szCs w:val="24"/>
          <w:lang w:eastAsia="ru-RU"/>
        </w:rPr>
        <w:t xml:space="preserve"> </w:t>
      </w:r>
      <w:proofErr w:type="spellStart"/>
      <w:r w:rsidRPr="00112824">
        <w:rPr>
          <w:rFonts w:ascii="Times New Roman" w:eastAsia="Times New Roman" w:hAnsi="Times New Roman"/>
          <w:sz w:val="24"/>
          <w:szCs w:val="24"/>
          <w:lang w:eastAsia="ru-RU"/>
        </w:rPr>
        <w:t>авторлар</w:t>
      </w:r>
      <w:proofErr w:type="spellEnd"/>
      <w:r w:rsidRPr="00112824">
        <w:rPr>
          <w:rFonts w:ascii="Times New Roman" w:eastAsia="Times New Roman" w:hAnsi="Times New Roman"/>
          <w:sz w:val="24"/>
          <w:szCs w:val="24"/>
          <w:lang w:eastAsia="ru-RU"/>
        </w:rPr>
        <w:t xml:space="preserve"> </w:t>
      </w:r>
      <w:proofErr w:type="spellStart"/>
      <w:r w:rsidRPr="00112824">
        <w:rPr>
          <w:rFonts w:ascii="Times New Roman" w:eastAsia="Times New Roman" w:hAnsi="Times New Roman"/>
          <w:sz w:val="24"/>
          <w:szCs w:val="24"/>
          <w:lang w:eastAsia="ru-RU"/>
        </w:rPr>
        <w:t>тарапынан</w:t>
      </w:r>
      <w:proofErr w:type="spellEnd"/>
      <w:r w:rsidRPr="00112824">
        <w:rPr>
          <w:rFonts w:ascii="Times New Roman" w:eastAsia="Times New Roman" w:hAnsi="Times New Roman"/>
          <w:sz w:val="24"/>
          <w:szCs w:val="24"/>
          <w:lang w:eastAsia="ru-RU"/>
        </w:rPr>
        <w:t xml:space="preserve"> Ракова Ю.А. [16, 256–258 б.] (</w:t>
      </w:r>
      <w:proofErr w:type="spellStart"/>
      <w:r w:rsidRPr="00112824">
        <w:rPr>
          <w:rFonts w:ascii="Times New Roman" w:eastAsia="Times New Roman" w:hAnsi="Times New Roman"/>
          <w:sz w:val="24"/>
          <w:szCs w:val="24"/>
          <w:lang w:eastAsia="ru-RU"/>
        </w:rPr>
        <w:t>Rakova</w:t>
      </w:r>
      <w:proofErr w:type="spellEnd"/>
      <w:r w:rsidRPr="00112824">
        <w:rPr>
          <w:rFonts w:ascii="Times New Roman" w:eastAsia="Times New Roman" w:hAnsi="Times New Roman"/>
          <w:sz w:val="24"/>
          <w:szCs w:val="24"/>
          <w:lang w:eastAsia="ru-RU"/>
        </w:rPr>
        <w:t xml:space="preserve">, 2019, p. 256–258), </w:t>
      </w:r>
      <w:proofErr w:type="spellStart"/>
      <w:r w:rsidRPr="00112824">
        <w:rPr>
          <w:rFonts w:ascii="Times New Roman" w:eastAsia="Times New Roman" w:hAnsi="Times New Roman"/>
          <w:sz w:val="24"/>
          <w:szCs w:val="24"/>
          <w:lang w:eastAsia="ru-RU"/>
        </w:rPr>
        <w:t>Похорукова</w:t>
      </w:r>
      <w:proofErr w:type="spellEnd"/>
      <w:r w:rsidRPr="00112824">
        <w:rPr>
          <w:rFonts w:ascii="Times New Roman" w:eastAsia="Times New Roman" w:hAnsi="Times New Roman"/>
          <w:sz w:val="24"/>
          <w:szCs w:val="24"/>
          <w:lang w:eastAsia="ru-RU"/>
        </w:rPr>
        <w:t xml:space="preserve"> М.Ю. [12, 59–62 б.] (</w:t>
      </w:r>
      <w:proofErr w:type="spellStart"/>
      <w:r w:rsidRPr="00112824">
        <w:rPr>
          <w:rFonts w:ascii="Times New Roman" w:eastAsia="Times New Roman" w:hAnsi="Times New Roman"/>
          <w:sz w:val="24"/>
          <w:szCs w:val="24"/>
          <w:lang w:eastAsia="ru-RU"/>
        </w:rPr>
        <w:t>Pokhorukova</w:t>
      </w:r>
      <w:proofErr w:type="spellEnd"/>
      <w:r w:rsidRPr="00112824">
        <w:rPr>
          <w:rFonts w:ascii="Times New Roman" w:eastAsia="Times New Roman" w:hAnsi="Times New Roman"/>
          <w:sz w:val="24"/>
          <w:szCs w:val="24"/>
          <w:lang w:eastAsia="ru-RU"/>
        </w:rPr>
        <w:t xml:space="preserve">, 2017, p. 59–62) </w:t>
      </w:r>
      <w:proofErr w:type="spellStart"/>
      <w:r w:rsidRPr="00112824">
        <w:rPr>
          <w:rFonts w:ascii="Times New Roman" w:eastAsia="Times New Roman" w:hAnsi="Times New Roman"/>
          <w:sz w:val="24"/>
          <w:szCs w:val="24"/>
          <w:lang w:eastAsia="ru-RU"/>
        </w:rPr>
        <w:t>ғылыми</w:t>
      </w:r>
      <w:proofErr w:type="spellEnd"/>
      <w:r w:rsidRPr="00112824">
        <w:rPr>
          <w:rFonts w:ascii="Times New Roman" w:eastAsia="Times New Roman" w:hAnsi="Times New Roman"/>
          <w:sz w:val="24"/>
          <w:szCs w:val="24"/>
          <w:lang w:eastAsia="ru-RU"/>
        </w:rPr>
        <w:t xml:space="preserve"> </w:t>
      </w:r>
      <w:proofErr w:type="spellStart"/>
      <w:r w:rsidRPr="00112824">
        <w:rPr>
          <w:rFonts w:ascii="Times New Roman" w:eastAsia="Times New Roman" w:hAnsi="Times New Roman"/>
          <w:sz w:val="24"/>
          <w:szCs w:val="24"/>
          <w:lang w:eastAsia="ru-RU"/>
        </w:rPr>
        <w:t>еңбектері</w:t>
      </w:r>
      <w:proofErr w:type="spellEnd"/>
      <w:r w:rsidRPr="00112824">
        <w:rPr>
          <w:rFonts w:ascii="Times New Roman" w:eastAsia="Times New Roman" w:hAnsi="Times New Roman"/>
          <w:sz w:val="24"/>
          <w:szCs w:val="24"/>
          <w:lang w:eastAsia="ru-RU"/>
        </w:rPr>
        <w:t xml:space="preserve"> </w:t>
      </w:r>
      <w:proofErr w:type="spellStart"/>
      <w:r w:rsidRPr="00112824">
        <w:rPr>
          <w:rFonts w:ascii="Times New Roman" w:eastAsia="Times New Roman" w:hAnsi="Times New Roman"/>
          <w:sz w:val="24"/>
          <w:szCs w:val="24"/>
          <w:lang w:eastAsia="ru-RU"/>
        </w:rPr>
        <w:t>негізінде</w:t>
      </w:r>
      <w:proofErr w:type="spellEnd"/>
      <w:r w:rsidRPr="00112824">
        <w:rPr>
          <w:rFonts w:ascii="Times New Roman" w:eastAsia="Times New Roman" w:hAnsi="Times New Roman"/>
          <w:sz w:val="24"/>
          <w:szCs w:val="24"/>
          <w:lang w:eastAsia="ru-RU"/>
        </w:rPr>
        <w:t xml:space="preserve"> </w:t>
      </w:r>
      <w:proofErr w:type="spellStart"/>
      <w:r w:rsidRPr="00112824">
        <w:rPr>
          <w:rFonts w:ascii="Times New Roman" w:eastAsia="Times New Roman" w:hAnsi="Times New Roman"/>
          <w:sz w:val="24"/>
          <w:szCs w:val="24"/>
          <w:lang w:eastAsia="ru-RU"/>
        </w:rPr>
        <w:t>құрастырылған</w:t>
      </w:r>
      <w:proofErr w:type="spellEnd"/>
      <w:r w:rsidRPr="00112824">
        <w:rPr>
          <w:rFonts w:ascii="Times New Roman" w:eastAsia="Times New Roman" w:hAnsi="Times New Roman"/>
          <w:sz w:val="24"/>
          <w:szCs w:val="24"/>
          <w:lang w:eastAsia="ru-RU"/>
        </w:rPr>
        <w:t>.</w:t>
      </w:r>
    </w:p>
    <w:p w14:paraId="7DBD4F8B" w14:textId="77777777" w:rsidR="009D538C" w:rsidRDefault="009D538C" w:rsidP="00AE315C">
      <w:pPr>
        <w:spacing w:after="0"/>
        <w:jc w:val="both"/>
        <w:rPr>
          <w:rFonts w:ascii="Times New Roman" w:hAnsi="Times New Roman"/>
          <w:sz w:val="28"/>
          <w:szCs w:val="28"/>
          <w:lang w:val="kk-KZ"/>
        </w:rPr>
      </w:pPr>
      <w:r w:rsidRPr="009D538C">
        <w:rPr>
          <w:rFonts w:ascii="Times New Roman" w:hAnsi="Times New Roman"/>
          <w:sz w:val="28"/>
          <w:szCs w:val="28"/>
          <w:lang w:val="kk-KZ"/>
        </w:rPr>
        <w:t>Кәсіби бағдарлау нейрожелісін оқыту үшін кәсіби бағытын анықтаған адамдардың әртүрлі және нақты жауаптарынан құралған жеткілікті көлемдегі DataSet қажет, ол оқыту және тексеру жиынтықтарына бөлініп, нақты келісілген белгілерге негізделуі тиіс.Жасанды интеллект арқылы кәсіби бағдар беру жүйесінің артықшылықтары: еңбек нарығына сай үнемі жаңарып, бейімделуі; онлайн өту арқылы ыңғайлылығы мен қолжетімділігі; адамның қызығушылығы мен қабілетіне сай нақты ұсыныстар беруі; уақыт пен ресурсты үнемдеуі; деректер базасының үнемі жаңартылып, жүйенің өзектілігін сақтауы.</w:t>
      </w:r>
    </w:p>
    <w:p w14:paraId="6D7274A8" w14:textId="433E91BF" w:rsidR="003724EE" w:rsidRPr="009D538C" w:rsidRDefault="003724EE" w:rsidP="00AE315C">
      <w:pPr>
        <w:spacing w:after="0"/>
        <w:ind w:firstLine="708"/>
        <w:jc w:val="both"/>
        <w:rPr>
          <w:rFonts w:ascii="Times New Roman" w:hAnsi="Times New Roman"/>
          <w:sz w:val="28"/>
          <w:szCs w:val="28"/>
          <w:lang w:val="kk-KZ"/>
        </w:rPr>
      </w:pPr>
      <w:r w:rsidRPr="00112824">
        <w:rPr>
          <w:rFonts w:ascii="Times New Roman" w:hAnsi="Times New Roman"/>
          <w:sz w:val="28"/>
          <w:szCs w:val="28"/>
          <w:lang w:val="kk-KZ"/>
        </w:rPr>
        <w:t>Жасанды интеллект негізіндегі кәсіби бағдарлау нейрожелісі – заманауи және тиімді шешім, ол жеке тұлғаның ерекшеліктерін ескере отырып, кәсіби бағдарлаудың</w:t>
      </w:r>
      <w:r w:rsidR="00AF7009">
        <w:rPr>
          <w:rFonts w:ascii="Times New Roman" w:hAnsi="Times New Roman"/>
          <w:sz w:val="28"/>
          <w:szCs w:val="28"/>
          <w:lang w:val="kk-KZ"/>
        </w:rPr>
        <w:t xml:space="preserve"> </w:t>
      </w:r>
      <w:r w:rsidRPr="00112824">
        <w:rPr>
          <w:rFonts w:ascii="Times New Roman" w:hAnsi="Times New Roman"/>
          <w:sz w:val="28"/>
          <w:szCs w:val="28"/>
          <w:lang w:val="kk-KZ"/>
        </w:rPr>
        <w:t>сапасын арттырады.</w:t>
      </w:r>
      <w:r w:rsidRPr="00112824">
        <w:rPr>
          <w:rFonts w:ascii="Times New Roman" w:hAnsi="Times New Roman"/>
          <w:sz w:val="28"/>
          <w:szCs w:val="28"/>
          <w:lang w:val="kk-KZ"/>
        </w:rPr>
        <w:t xml:space="preserve"> </w:t>
      </w:r>
      <w:r w:rsidRPr="00112824">
        <w:rPr>
          <w:rFonts w:ascii="Times New Roman" w:hAnsi="Times New Roman"/>
          <w:sz w:val="28"/>
          <w:szCs w:val="28"/>
          <w:lang w:val="kk-KZ"/>
        </w:rPr>
        <w:t>Бұл жүйе арқылы жастар еңбек нарығындағы сұранысқа ие мамандықтар туралы шынайы</w:t>
      </w:r>
      <w:r w:rsidRPr="00112824">
        <w:rPr>
          <w:rFonts w:ascii="Times New Roman" w:hAnsi="Times New Roman"/>
          <w:sz w:val="28"/>
          <w:szCs w:val="28"/>
          <w:lang w:val="kk-KZ"/>
        </w:rPr>
        <w:t xml:space="preserve"> </w:t>
      </w:r>
      <w:r w:rsidRPr="00112824">
        <w:rPr>
          <w:rFonts w:ascii="Times New Roman" w:hAnsi="Times New Roman"/>
          <w:sz w:val="28"/>
          <w:szCs w:val="28"/>
          <w:lang w:val="kk-KZ"/>
        </w:rPr>
        <w:t>ұсыныстар ала алады. Сонымен бірге, уақытты үнемдеу, нақты ұсыныстар алу, жеке</w:t>
      </w:r>
      <w:r w:rsidR="00AF7009">
        <w:rPr>
          <w:rFonts w:ascii="Times New Roman" w:hAnsi="Times New Roman"/>
          <w:sz w:val="28"/>
          <w:szCs w:val="28"/>
          <w:lang w:val="kk-KZ"/>
        </w:rPr>
        <w:t xml:space="preserve"> </w:t>
      </w:r>
      <w:r w:rsidRPr="00112824">
        <w:rPr>
          <w:rFonts w:ascii="Times New Roman" w:hAnsi="Times New Roman"/>
          <w:sz w:val="28"/>
          <w:szCs w:val="28"/>
          <w:lang w:val="kk-KZ"/>
        </w:rPr>
        <w:t>қабілеттерді анықтау сияқты үлкен мүмкіндіктерге жол ашады.</w:t>
      </w:r>
    </w:p>
    <w:p w14:paraId="3240C0A4" w14:textId="77777777" w:rsidR="002A6EF3" w:rsidRPr="00EC750A" w:rsidRDefault="002A6EF3" w:rsidP="00AE315C">
      <w:pPr>
        <w:pStyle w:val="a3"/>
        <w:spacing w:after="0"/>
        <w:ind w:left="0" w:firstLine="567"/>
        <w:jc w:val="both"/>
        <w:rPr>
          <w:rFonts w:ascii="Times New Roman" w:hAnsi="Times New Roman"/>
          <w:sz w:val="28"/>
          <w:szCs w:val="28"/>
          <w:lang w:val="kk-KZ"/>
        </w:rPr>
      </w:pPr>
    </w:p>
    <w:sectPr w:rsidR="002A6EF3" w:rsidRPr="00EC750A" w:rsidSect="00784C6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EDF1F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21508555" o:spid="_x0000_i1025" type="#_x0000_t75" style="width:18.75pt;height:11.25pt;visibility:visible;mso-wrap-style:square">
            <v:imagedata r:id="rId1" o:title=""/>
          </v:shape>
        </w:pict>
      </mc:Choice>
      <mc:Fallback>
        <w:drawing>
          <wp:inline distT="0" distB="0" distL="0" distR="0" wp14:anchorId="632C9957" wp14:editId="4103852F">
            <wp:extent cx="238125" cy="142875"/>
            <wp:effectExtent l="0" t="0" r="0" b="0"/>
            <wp:docPr id="2021508555" name="Рисунок 2021508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mc:Fallback>
    </mc:AlternateContent>
  </w:numPicBullet>
  <w:abstractNum w:abstractNumId="0" w15:restartNumberingAfterBreak="0">
    <w:nsid w:val="040A1531"/>
    <w:multiLevelType w:val="multilevel"/>
    <w:tmpl w:val="60EEE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52FCE"/>
    <w:multiLevelType w:val="multilevel"/>
    <w:tmpl w:val="7FBC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928D0"/>
    <w:multiLevelType w:val="multilevel"/>
    <w:tmpl w:val="B8807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E102F"/>
    <w:multiLevelType w:val="hybridMultilevel"/>
    <w:tmpl w:val="08FA9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E64ED3"/>
    <w:multiLevelType w:val="hybridMultilevel"/>
    <w:tmpl w:val="8CDC4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2474C7"/>
    <w:multiLevelType w:val="multilevel"/>
    <w:tmpl w:val="7FB4A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DC465A"/>
    <w:multiLevelType w:val="multilevel"/>
    <w:tmpl w:val="6BC2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D07185"/>
    <w:multiLevelType w:val="multilevel"/>
    <w:tmpl w:val="9666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84AC3"/>
    <w:multiLevelType w:val="hybridMultilevel"/>
    <w:tmpl w:val="E116B8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7C07CD"/>
    <w:multiLevelType w:val="multilevel"/>
    <w:tmpl w:val="DC8EC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20758D"/>
    <w:multiLevelType w:val="multilevel"/>
    <w:tmpl w:val="F8FC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E1EBA"/>
    <w:multiLevelType w:val="multilevel"/>
    <w:tmpl w:val="FCA6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EE5ABC"/>
    <w:multiLevelType w:val="multilevel"/>
    <w:tmpl w:val="3500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743743">
    <w:abstractNumId w:val="3"/>
  </w:num>
  <w:num w:numId="2" w16cid:durableId="663976504">
    <w:abstractNumId w:val="4"/>
  </w:num>
  <w:num w:numId="3" w16cid:durableId="1674651098">
    <w:abstractNumId w:val="8"/>
  </w:num>
  <w:num w:numId="4" w16cid:durableId="1742288292">
    <w:abstractNumId w:val="6"/>
  </w:num>
  <w:num w:numId="5" w16cid:durableId="1692292603">
    <w:abstractNumId w:val="2"/>
  </w:num>
  <w:num w:numId="6" w16cid:durableId="1481772319">
    <w:abstractNumId w:val="7"/>
  </w:num>
  <w:num w:numId="7" w16cid:durableId="584726874">
    <w:abstractNumId w:val="1"/>
  </w:num>
  <w:num w:numId="8" w16cid:durableId="258368885">
    <w:abstractNumId w:val="11"/>
  </w:num>
  <w:num w:numId="9" w16cid:durableId="580793096">
    <w:abstractNumId w:val="0"/>
  </w:num>
  <w:num w:numId="10" w16cid:durableId="2066446509">
    <w:abstractNumId w:val="9"/>
  </w:num>
  <w:num w:numId="11" w16cid:durableId="763770916">
    <w:abstractNumId w:val="10"/>
  </w:num>
  <w:num w:numId="12" w16cid:durableId="1940596371">
    <w:abstractNumId w:val="12"/>
  </w:num>
  <w:num w:numId="13" w16cid:durableId="14023668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08"/>
  <w:autoHyphenation/>
  <w:hyphenationZone w:val="357"/>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854AF"/>
    <w:rsid w:val="00051B29"/>
    <w:rsid w:val="000854AF"/>
    <w:rsid w:val="000A4BBD"/>
    <w:rsid w:val="000A751A"/>
    <w:rsid w:val="00112824"/>
    <w:rsid w:val="00163B93"/>
    <w:rsid w:val="001825B0"/>
    <w:rsid w:val="001C4696"/>
    <w:rsid w:val="001F4EB1"/>
    <w:rsid w:val="002A6EF3"/>
    <w:rsid w:val="002F4D27"/>
    <w:rsid w:val="0030050A"/>
    <w:rsid w:val="00341285"/>
    <w:rsid w:val="003724EE"/>
    <w:rsid w:val="00390FDD"/>
    <w:rsid w:val="0040070C"/>
    <w:rsid w:val="0048536B"/>
    <w:rsid w:val="00492038"/>
    <w:rsid w:val="00512EC0"/>
    <w:rsid w:val="005211D9"/>
    <w:rsid w:val="005332B8"/>
    <w:rsid w:val="00550C02"/>
    <w:rsid w:val="00576DF9"/>
    <w:rsid w:val="005C2A69"/>
    <w:rsid w:val="005E4522"/>
    <w:rsid w:val="0060388C"/>
    <w:rsid w:val="006B2B7F"/>
    <w:rsid w:val="006F4841"/>
    <w:rsid w:val="007044C0"/>
    <w:rsid w:val="00721524"/>
    <w:rsid w:val="00725456"/>
    <w:rsid w:val="00736F7A"/>
    <w:rsid w:val="007436D4"/>
    <w:rsid w:val="00784C60"/>
    <w:rsid w:val="0078725D"/>
    <w:rsid w:val="007F6FE1"/>
    <w:rsid w:val="008009C1"/>
    <w:rsid w:val="00854634"/>
    <w:rsid w:val="00870CE5"/>
    <w:rsid w:val="008964B3"/>
    <w:rsid w:val="008B076B"/>
    <w:rsid w:val="008C33FE"/>
    <w:rsid w:val="008C57A0"/>
    <w:rsid w:val="009D538C"/>
    <w:rsid w:val="00A0194F"/>
    <w:rsid w:val="00A102E0"/>
    <w:rsid w:val="00A43236"/>
    <w:rsid w:val="00A71E01"/>
    <w:rsid w:val="00A75D1D"/>
    <w:rsid w:val="00A94AE5"/>
    <w:rsid w:val="00AB01E6"/>
    <w:rsid w:val="00AE315C"/>
    <w:rsid w:val="00AF7009"/>
    <w:rsid w:val="00B17171"/>
    <w:rsid w:val="00B55AFE"/>
    <w:rsid w:val="00BD5AD8"/>
    <w:rsid w:val="00BD65CC"/>
    <w:rsid w:val="00C213CB"/>
    <w:rsid w:val="00C44D86"/>
    <w:rsid w:val="00CF51B4"/>
    <w:rsid w:val="00D14584"/>
    <w:rsid w:val="00D32E35"/>
    <w:rsid w:val="00D55333"/>
    <w:rsid w:val="00DD0F6E"/>
    <w:rsid w:val="00DD3A2A"/>
    <w:rsid w:val="00E278AE"/>
    <w:rsid w:val="00EC49FA"/>
    <w:rsid w:val="00EC750A"/>
    <w:rsid w:val="00F05991"/>
    <w:rsid w:val="00FF3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4A7CB"/>
  <w15:docId w15:val="{BB5FA0D6-9A4A-48FD-8F25-6BB968A5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4AF"/>
    <w:pPr>
      <w:spacing w:after="200" w:line="276" w:lineRule="auto"/>
    </w:pPr>
    <w:rPr>
      <w:sz w:val="22"/>
      <w:szCs w:val="22"/>
      <w:lang w:eastAsia="en-US"/>
    </w:rPr>
  </w:style>
  <w:style w:type="paragraph" w:styleId="3">
    <w:name w:val="heading 3"/>
    <w:basedOn w:val="a"/>
    <w:link w:val="30"/>
    <w:uiPriority w:val="9"/>
    <w:qFormat/>
    <w:rsid w:val="0011282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FDD"/>
    <w:pPr>
      <w:ind w:left="720"/>
      <w:contextualSpacing/>
    </w:pPr>
  </w:style>
  <w:style w:type="character" w:styleId="a4">
    <w:name w:val="Hyperlink"/>
    <w:uiPriority w:val="99"/>
    <w:unhideWhenUsed/>
    <w:rsid w:val="000854AF"/>
    <w:rPr>
      <w:color w:val="0000FF"/>
      <w:u w:val="single"/>
    </w:rPr>
  </w:style>
  <w:style w:type="table" w:styleId="a5">
    <w:name w:val="Table Grid"/>
    <w:basedOn w:val="a1"/>
    <w:uiPriority w:val="59"/>
    <w:rsid w:val="0008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54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54AF"/>
    <w:rPr>
      <w:rFonts w:ascii="Tahoma" w:hAnsi="Tahoma" w:cs="Tahoma"/>
      <w:sz w:val="16"/>
      <w:szCs w:val="16"/>
      <w:lang w:eastAsia="en-US"/>
    </w:rPr>
  </w:style>
  <w:style w:type="paragraph" w:styleId="a8">
    <w:name w:val="Body Text Indent"/>
    <w:basedOn w:val="a"/>
    <w:link w:val="a9"/>
    <w:rsid w:val="0040070C"/>
    <w:pPr>
      <w:spacing w:after="0" w:line="240" w:lineRule="auto"/>
      <w:jc w:val="both"/>
    </w:pPr>
    <w:rPr>
      <w:rFonts w:ascii="Times New Roman" w:eastAsia="Times New Roman" w:hAnsi="Times New Roman"/>
      <w:sz w:val="28"/>
      <w:szCs w:val="28"/>
      <w:lang w:eastAsia="ru-RU"/>
    </w:rPr>
  </w:style>
  <w:style w:type="character" w:customStyle="1" w:styleId="a9">
    <w:name w:val="Основной текст с отступом Знак"/>
    <w:basedOn w:val="a0"/>
    <w:link w:val="a8"/>
    <w:rsid w:val="0040070C"/>
    <w:rPr>
      <w:rFonts w:ascii="Times New Roman" w:eastAsia="Times New Roman" w:hAnsi="Times New Roman"/>
      <w:sz w:val="28"/>
      <w:szCs w:val="28"/>
    </w:rPr>
  </w:style>
  <w:style w:type="paragraph" w:customStyle="1" w:styleId="1">
    <w:name w:val="Знак Знак1 Знак"/>
    <w:basedOn w:val="a"/>
    <w:autoRedefine/>
    <w:rsid w:val="0040070C"/>
    <w:pPr>
      <w:spacing w:after="160" w:line="240" w:lineRule="exact"/>
    </w:pPr>
    <w:rPr>
      <w:rFonts w:ascii="Times New Roman" w:eastAsia="SimSun" w:hAnsi="Times New Roman"/>
      <w:b/>
      <w:sz w:val="28"/>
      <w:szCs w:val="24"/>
      <w:lang w:val="en-US"/>
    </w:rPr>
  </w:style>
  <w:style w:type="paragraph" w:styleId="aa">
    <w:name w:val="Body Text"/>
    <w:basedOn w:val="a"/>
    <w:link w:val="ab"/>
    <w:uiPriority w:val="99"/>
    <w:semiHidden/>
    <w:unhideWhenUsed/>
    <w:rsid w:val="0040070C"/>
    <w:pPr>
      <w:spacing w:after="120"/>
    </w:pPr>
  </w:style>
  <w:style w:type="character" w:customStyle="1" w:styleId="ab">
    <w:name w:val="Основной текст Знак"/>
    <w:basedOn w:val="a0"/>
    <w:link w:val="aa"/>
    <w:uiPriority w:val="99"/>
    <w:semiHidden/>
    <w:rsid w:val="0040070C"/>
    <w:rPr>
      <w:sz w:val="22"/>
      <w:szCs w:val="22"/>
      <w:lang w:eastAsia="en-US"/>
    </w:rPr>
  </w:style>
  <w:style w:type="character" w:customStyle="1" w:styleId="-">
    <w:name w:val="Лит-авторы"/>
    <w:rsid w:val="00B55AFE"/>
    <w:rPr>
      <w:spacing w:val="40"/>
      <w:sz w:val="20"/>
      <w:szCs w:val="20"/>
    </w:rPr>
  </w:style>
  <w:style w:type="character" w:styleId="ac">
    <w:name w:val="Placeholder Text"/>
    <w:basedOn w:val="a0"/>
    <w:uiPriority w:val="99"/>
    <w:semiHidden/>
    <w:rsid w:val="005E4522"/>
    <w:rPr>
      <w:color w:val="808080"/>
    </w:rPr>
  </w:style>
  <w:style w:type="character" w:customStyle="1" w:styleId="30">
    <w:name w:val="Заголовок 3 Знак"/>
    <w:basedOn w:val="a0"/>
    <w:link w:val="3"/>
    <w:uiPriority w:val="9"/>
    <w:rsid w:val="00112824"/>
    <w:rPr>
      <w:rFonts w:ascii="Times New Roman" w:eastAsia="Times New Roman" w:hAnsi="Times New Roman"/>
      <w:b/>
      <w:bCs/>
      <w:sz w:val="27"/>
      <w:szCs w:val="27"/>
    </w:rPr>
  </w:style>
  <w:style w:type="character" w:styleId="ad">
    <w:name w:val="Strong"/>
    <w:basedOn w:val="a0"/>
    <w:uiPriority w:val="22"/>
    <w:qFormat/>
    <w:rsid w:val="00112824"/>
    <w:rPr>
      <w:b/>
      <w:bCs/>
    </w:rPr>
  </w:style>
  <w:style w:type="paragraph" w:styleId="ae">
    <w:name w:val="Normal (Web)"/>
    <w:basedOn w:val="a"/>
    <w:uiPriority w:val="99"/>
    <w:semiHidden/>
    <w:unhideWhenUsed/>
    <w:rsid w:val="0011282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56301">
      <w:bodyDiv w:val="1"/>
      <w:marLeft w:val="0"/>
      <w:marRight w:val="0"/>
      <w:marTop w:val="0"/>
      <w:marBottom w:val="0"/>
      <w:divBdr>
        <w:top w:val="none" w:sz="0" w:space="0" w:color="auto"/>
        <w:left w:val="none" w:sz="0" w:space="0" w:color="auto"/>
        <w:bottom w:val="none" w:sz="0" w:space="0" w:color="auto"/>
        <w:right w:val="none" w:sz="0" w:space="0" w:color="auto"/>
      </w:divBdr>
    </w:div>
    <w:div w:id="210070270">
      <w:bodyDiv w:val="1"/>
      <w:marLeft w:val="0"/>
      <w:marRight w:val="0"/>
      <w:marTop w:val="0"/>
      <w:marBottom w:val="0"/>
      <w:divBdr>
        <w:top w:val="none" w:sz="0" w:space="0" w:color="auto"/>
        <w:left w:val="none" w:sz="0" w:space="0" w:color="auto"/>
        <w:bottom w:val="none" w:sz="0" w:space="0" w:color="auto"/>
        <w:right w:val="none" w:sz="0" w:space="0" w:color="auto"/>
      </w:divBdr>
    </w:div>
    <w:div w:id="908539009">
      <w:bodyDiv w:val="1"/>
      <w:marLeft w:val="0"/>
      <w:marRight w:val="0"/>
      <w:marTop w:val="0"/>
      <w:marBottom w:val="0"/>
      <w:divBdr>
        <w:top w:val="none" w:sz="0" w:space="0" w:color="auto"/>
        <w:left w:val="none" w:sz="0" w:space="0" w:color="auto"/>
        <w:bottom w:val="none" w:sz="0" w:space="0" w:color="auto"/>
        <w:right w:val="none" w:sz="0" w:space="0" w:color="auto"/>
      </w:divBdr>
    </w:div>
    <w:div w:id="1067146968">
      <w:bodyDiv w:val="1"/>
      <w:marLeft w:val="0"/>
      <w:marRight w:val="0"/>
      <w:marTop w:val="0"/>
      <w:marBottom w:val="0"/>
      <w:divBdr>
        <w:top w:val="none" w:sz="0" w:space="0" w:color="auto"/>
        <w:left w:val="none" w:sz="0" w:space="0" w:color="auto"/>
        <w:bottom w:val="none" w:sz="0" w:space="0" w:color="auto"/>
        <w:right w:val="none" w:sz="0" w:space="0" w:color="auto"/>
      </w:divBdr>
    </w:div>
    <w:div w:id="1563783684">
      <w:bodyDiv w:val="1"/>
      <w:marLeft w:val="0"/>
      <w:marRight w:val="0"/>
      <w:marTop w:val="0"/>
      <w:marBottom w:val="0"/>
      <w:divBdr>
        <w:top w:val="none" w:sz="0" w:space="0" w:color="auto"/>
        <w:left w:val="none" w:sz="0" w:space="0" w:color="auto"/>
        <w:bottom w:val="none" w:sz="0" w:space="0" w:color="auto"/>
        <w:right w:val="none" w:sz="0" w:space="0" w:color="auto"/>
      </w:divBdr>
    </w:div>
    <w:div w:id="1703744577">
      <w:bodyDiv w:val="1"/>
      <w:marLeft w:val="0"/>
      <w:marRight w:val="0"/>
      <w:marTop w:val="0"/>
      <w:marBottom w:val="0"/>
      <w:divBdr>
        <w:top w:val="none" w:sz="0" w:space="0" w:color="auto"/>
        <w:left w:val="none" w:sz="0" w:space="0" w:color="auto"/>
        <w:bottom w:val="none" w:sz="0" w:space="0" w:color="auto"/>
        <w:right w:val="none" w:sz="0" w:space="0" w:color="auto"/>
      </w:divBdr>
    </w:div>
    <w:div w:id="20113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B0DD3-BD4E-40FD-893F-960877237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2</Pages>
  <Words>591</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Мухитова Айгуль</cp:lastModifiedBy>
  <cp:revision>2</cp:revision>
  <cp:lastPrinted>2025-03-11T08:27:00Z</cp:lastPrinted>
  <dcterms:created xsi:type="dcterms:W3CDTF">2025-03-12T05:07:00Z</dcterms:created>
  <dcterms:modified xsi:type="dcterms:W3CDTF">2025-03-12T05:07:00Z</dcterms:modified>
</cp:coreProperties>
</file>