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DF" w:rsidRDefault="00565FDF" w:rsidP="00565F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МОДЕЛИРОВАНИЯ СКАЗОК – КАК СРЕДСТВО РАЗВИТИЯ РЕЧИ ДЕТЕЙ СТАРШЕГО ДОШКОЛЬНОГО ВОЗРАСТА</w:t>
      </w:r>
    </w:p>
    <w:p w:rsidR="00565FDF" w:rsidRDefault="00565FDF" w:rsidP="00565F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DF" w:rsidRDefault="00565FDF" w:rsidP="00565F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5FDF">
        <w:rPr>
          <w:rFonts w:ascii="Times New Roman" w:hAnsi="Times New Roman" w:cs="Times New Roman"/>
          <w:b/>
          <w:sz w:val="24"/>
          <w:szCs w:val="28"/>
        </w:rPr>
        <w:t>Абдрахманова Галина Александровна</w:t>
      </w:r>
    </w:p>
    <w:p w:rsidR="00565FDF" w:rsidRDefault="00565FDF" w:rsidP="00565F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5FDF" w:rsidRDefault="00565FDF" w:rsidP="00565F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КГКП ясли – сад «Салтанат» города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Шахтинска отдела образования города Шахтинска</w:t>
      </w:r>
      <w:proofErr w:type="gramEnd"/>
    </w:p>
    <w:p w:rsidR="00565FDF" w:rsidRDefault="00565FDF" w:rsidP="00565F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ахтинск, Карагандинская область, Республика Казахстан</w:t>
      </w:r>
    </w:p>
    <w:p w:rsidR="00D8620F" w:rsidRDefault="00D8620F" w:rsidP="00565FD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2E" w:rsidRPr="00565FDF" w:rsidRDefault="003D3B2E" w:rsidP="00565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детстве. Главной задачей развития связной речи ребенка в старшем дошкольном возрасте является совершенствование монологической речи.</w:t>
      </w:r>
    </w:p>
    <w:p w:rsidR="003D3B2E" w:rsidRPr="00565FDF" w:rsidRDefault="003D3B2E" w:rsidP="00565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В процессе работы со старшими дошкольниками особое внимание уделяется развитию у них связной речи, а средством обучения связной речи является рассказывание детей. </w:t>
      </w:r>
    </w:p>
    <w:p w:rsidR="003D3B2E" w:rsidRPr="00565FDF" w:rsidRDefault="003D3B2E" w:rsidP="00565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Начиная работу с детьми подготовительной группы, </w:t>
      </w:r>
      <w:r w:rsidR="009471D0" w:rsidRPr="00565FDF">
        <w:rPr>
          <w:rFonts w:ascii="Times New Roman" w:hAnsi="Times New Roman" w:cs="Times New Roman"/>
          <w:sz w:val="28"/>
          <w:szCs w:val="28"/>
        </w:rPr>
        <w:t>педагоги</w:t>
      </w:r>
      <w:r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="009471D0" w:rsidRPr="00565FDF">
        <w:rPr>
          <w:rFonts w:ascii="Times New Roman" w:hAnsi="Times New Roman" w:cs="Times New Roman"/>
          <w:sz w:val="28"/>
          <w:szCs w:val="28"/>
        </w:rPr>
        <w:t>сталкиваются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 тем, что у них недостаточно развита связная речь, </w:t>
      </w:r>
      <w:r w:rsidR="009471D0" w:rsidRPr="00565FDF">
        <w:rPr>
          <w:rFonts w:ascii="Times New Roman" w:hAnsi="Times New Roman" w:cs="Times New Roman"/>
          <w:sz w:val="28"/>
          <w:szCs w:val="28"/>
        </w:rPr>
        <w:t>дети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 трудом составляют последовательные, объемные рассказы о событиях своей жизни, затрудняются при пересказе литературных произведений, составлении описательных рассказов.</w:t>
      </w:r>
    </w:p>
    <w:p w:rsidR="003D3B2E" w:rsidRPr="00565FDF" w:rsidRDefault="003D3B2E" w:rsidP="00565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Проведя   </w:t>
      </w:r>
      <w:r w:rsidRPr="00565FDF">
        <w:rPr>
          <w:rFonts w:ascii="Times New Roman" w:hAnsi="Times New Roman" w:cs="Times New Roman"/>
          <w:b/>
          <w:sz w:val="28"/>
          <w:szCs w:val="28"/>
        </w:rPr>
        <w:t>диагностику</w:t>
      </w:r>
      <w:r w:rsidRPr="00565FDF">
        <w:rPr>
          <w:rFonts w:ascii="Times New Roman" w:hAnsi="Times New Roman" w:cs="Times New Roman"/>
          <w:sz w:val="28"/>
          <w:szCs w:val="28"/>
        </w:rPr>
        <w:t>, было выяснено, что только третья часть детей находятся на высоком уровне развития связной речи большая часть детей со средним уровнем, а также  детей на низком уровне речевого развития, что связано с проблемой психического развития и логопедического отставания, а также сложности у некоторых детей восприятия информации</w:t>
      </w:r>
      <w:r w:rsidR="009471D0" w:rsidRPr="00565FDF">
        <w:rPr>
          <w:rFonts w:ascii="Times New Roman" w:hAnsi="Times New Roman" w:cs="Times New Roman"/>
          <w:sz w:val="28"/>
          <w:szCs w:val="28"/>
        </w:rPr>
        <w:t>.</w:t>
      </w:r>
    </w:p>
    <w:p w:rsidR="003D3B2E" w:rsidRPr="00565FDF" w:rsidRDefault="003D3B2E" w:rsidP="00565FD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B2E" w:rsidRPr="00565FDF" w:rsidRDefault="003D3B2E" w:rsidP="00565FD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3B2E" w:rsidRPr="00565FDF" w:rsidRDefault="003D3B2E" w:rsidP="00565F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471D0" w:rsidRPr="00565FDF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воспитателя является </w:t>
      </w:r>
      <w:r w:rsidRPr="00565FDF">
        <w:rPr>
          <w:rFonts w:ascii="Times New Roman" w:hAnsi="Times New Roman" w:cs="Times New Roman"/>
          <w:sz w:val="28"/>
          <w:szCs w:val="28"/>
        </w:rPr>
        <w:t xml:space="preserve"> доведение речи детей до нормы, определенной для этого возрастного этапа</w:t>
      </w:r>
      <w:r w:rsidR="009471D0" w:rsidRPr="00565FDF">
        <w:rPr>
          <w:rFonts w:ascii="Times New Roman" w:hAnsi="Times New Roman" w:cs="Times New Roman"/>
          <w:sz w:val="28"/>
          <w:szCs w:val="28"/>
        </w:rPr>
        <w:t>, с помощью использования м</w:t>
      </w:r>
      <w:r w:rsidRPr="00565FDF">
        <w:rPr>
          <w:rFonts w:ascii="Times New Roman" w:hAnsi="Times New Roman" w:cs="Times New Roman"/>
          <w:sz w:val="28"/>
          <w:szCs w:val="28"/>
        </w:rPr>
        <w:t>етод</w:t>
      </w:r>
      <w:r w:rsidR="009471D0" w:rsidRPr="00565FDF">
        <w:rPr>
          <w:rFonts w:ascii="Times New Roman" w:hAnsi="Times New Roman" w:cs="Times New Roman"/>
          <w:sz w:val="28"/>
          <w:szCs w:val="28"/>
        </w:rPr>
        <w:t>а</w:t>
      </w:r>
      <w:r w:rsidRPr="00565FDF">
        <w:rPr>
          <w:rFonts w:ascii="Times New Roman" w:hAnsi="Times New Roman" w:cs="Times New Roman"/>
          <w:sz w:val="28"/>
          <w:szCs w:val="28"/>
        </w:rPr>
        <w:t xml:space="preserve"> моделирования</w:t>
      </w:r>
      <w:r w:rsidR="009471D0" w:rsidRPr="00565FDF">
        <w:rPr>
          <w:rFonts w:ascii="Times New Roman" w:hAnsi="Times New Roman" w:cs="Times New Roman"/>
          <w:sz w:val="28"/>
          <w:szCs w:val="28"/>
        </w:rPr>
        <w:t>.</w:t>
      </w:r>
    </w:p>
    <w:p w:rsidR="003D3B2E" w:rsidRPr="00565FDF" w:rsidRDefault="003D3B2E" w:rsidP="00565F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использования наглядного моделирования в работе с дошкольниками состоит в том, что:</w:t>
      </w:r>
    </w:p>
    <w:p w:rsidR="003D3B2E" w:rsidRPr="00565FDF" w:rsidRDefault="003D3B2E" w:rsidP="00565F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1.</w:t>
      </w:r>
      <w:r w:rsid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Ребенок</w:t>
      </w:r>
      <w:r w:rsidR="008203C7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- дошкольник очень пластичен и легко обучаем, но для большинства детей характерна быстрая утомляемость и потеря интереса к занятию. Использование наглядного моделирования вызывает интерес и помогает решить эту проблему.</w:t>
      </w:r>
    </w:p>
    <w:p w:rsidR="003D3B2E" w:rsidRPr="00565FDF" w:rsidRDefault="003D3B2E" w:rsidP="00565F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2.</w:t>
      </w:r>
      <w:r w:rsid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Использование символической аналогии облегчает и ускоряет процесс запоминания и усвоения материала, формирует приемы работы с памятью.</w:t>
      </w:r>
    </w:p>
    <w:p w:rsidR="003D3B2E" w:rsidRPr="00565FDF" w:rsidRDefault="003D3B2E" w:rsidP="00565F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3.</w:t>
      </w:r>
      <w:r w:rsid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Применяя графическую аналогию, дети учатся видеть главное, систематизировать полученные знания.</w:t>
      </w:r>
    </w:p>
    <w:p w:rsidR="008203C7" w:rsidRPr="00565FDF" w:rsidRDefault="008203C7" w:rsidP="00565F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Формирование навыков наглядного моделирования проводи</w:t>
      </w:r>
      <w:r w:rsidR="009471D0" w:rsidRPr="00565FDF">
        <w:rPr>
          <w:rFonts w:ascii="Times New Roman" w:hAnsi="Times New Roman" w:cs="Times New Roman"/>
          <w:sz w:val="28"/>
          <w:szCs w:val="28"/>
        </w:rPr>
        <w:t>тся</w:t>
      </w:r>
      <w:r w:rsidRPr="00565FDF">
        <w:rPr>
          <w:rFonts w:ascii="Times New Roman" w:hAnsi="Times New Roman" w:cs="Times New Roman"/>
          <w:sz w:val="28"/>
          <w:szCs w:val="28"/>
        </w:rPr>
        <w:t xml:space="preserve"> в </w:t>
      </w:r>
      <w:r w:rsidRPr="00565FDF">
        <w:rPr>
          <w:rFonts w:ascii="Times New Roman" w:hAnsi="Times New Roman" w:cs="Times New Roman"/>
          <w:b/>
          <w:sz w:val="28"/>
          <w:szCs w:val="28"/>
        </w:rPr>
        <w:t>определенной последовательности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 повышением доли самостоятельного участия детей подготовительной группы в этом процессе по следующим этапам:</w:t>
      </w:r>
    </w:p>
    <w:p w:rsidR="008203C7" w:rsidRPr="00565FDF" w:rsidRDefault="008203C7" w:rsidP="00565F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- усвоение и анализ сенсорного материала;</w:t>
      </w:r>
    </w:p>
    <w:p w:rsidR="008203C7" w:rsidRPr="00565FDF" w:rsidRDefault="008203C7" w:rsidP="00565F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-перевод его на знаково-символический язык;</w:t>
      </w:r>
    </w:p>
    <w:p w:rsidR="008203C7" w:rsidRPr="00565FDF" w:rsidRDefault="008203C7" w:rsidP="00565F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-работа с моделью.</w:t>
      </w:r>
    </w:p>
    <w:p w:rsidR="008203C7" w:rsidRPr="00565FDF" w:rsidRDefault="008203C7" w:rsidP="00565FDF">
      <w:pPr>
        <w:tabs>
          <w:tab w:val="left" w:pos="70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b/>
          <w:sz w:val="28"/>
          <w:szCs w:val="28"/>
        </w:rPr>
        <w:t>Цель</w:t>
      </w:r>
      <w:r w:rsidR="009471D0" w:rsidRPr="00565FDF">
        <w:rPr>
          <w:rFonts w:ascii="Times New Roman" w:hAnsi="Times New Roman" w:cs="Times New Roman"/>
          <w:sz w:val="28"/>
          <w:szCs w:val="28"/>
        </w:rPr>
        <w:t>: р</w:t>
      </w:r>
      <w:r w:rsidRPr="00565FDF">
        <w:rPr>
          <w:rFonts w:ascii="Times New Roman" w:hAnsi="Times New Roman" w:cs="Times New Roman"/>
          <w:sz w:val="28"/>
          <w:szCs w:val="28"/>
        </w:rPr>
        <w:t>аботать над обогащением словаря, развивать грамматический строй связной, выразительной речи – обучать детей построению полных и выразительных ответов по содержанию прочитанной сказки, развивать у детей мышление и воображение, эмоциональную отзывчивость, память при отборе моделей заместителей.</w:t>
      </w:r>
    </w:p>
    <w:p w:rsidR="008203C7" w:rsidRPr="00565FDF" w:rsidRDefault="008203C7" w:rsidP="0056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65FDF">
        <w:rPr>
          <w:rFonts w:ascii="Times New Roman" w:hAnsi="Times New Roman" w:cs="Times New Roman"/>
          <w:sz w:val="28"/>
          <w:szCs w:val="28"/>
        </w:rPr>
        <w:t>:</w:t>
      </w:r>
    </w:p>
    <w:p w:rsidR="008203C7" w:rsidRPr="00565FDF" w:rsidRDefault="008203C7" w:rsidP="00565F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Уметь создавать воображаемые образы и отбирать заместители для обозначения персонажа сказки, узнавать сказочные ситуации по заместителям.</w:t>
      </w:r>
    </w:p>
    <w:p w:rsidR="008203C7" w:rsidRPr="00565FDF" w:rsidRDefault="008203C7" w:rsidP="00565F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Развивать умение подбирать заместители по цвету, величине, форме, характеру персонажа сказки.</w:t>
      </w:r>
    </w:p>
    <w:p w:rsidR="008203C7" w:rsidRPr="00565FDF" w:rsidRDefault="008203C7" w:rsidP="00565FD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Развивать понимание сказки на основе построения наглядной модели.</w:t>
      </w:r>
    </w:p>
    <w:p w:rsidR="008203C7" w:rsidRPr="00565FDF" w:rsidRDefault="008203C7" w:rsidP="00565F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Уметь использовать заместители при пересказе не только всей сказки, но и отдельных эпизодов.</w:t>
      </w:r>
    </w:p>
    <w:p w:rsidR="008203C7" w:rsidRPr="00565FDF" w:rsidRDefault="008203C7" w:rsidP="00565F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Воспитывать умение отличать сказочные ситуации от </w:t>
      </w:r>
      <w:proofErr w:type="gramStart"/>
      <w:r w:rsidRPr="00565FDF">
        <w:rPr>
          <w:rFonts w:ascii="Times New Roman" w:hAnsi="Times New Roman" w:cs="Times New Roman"/>
          <w:sz w:val="28"/>
          <w:szCs w:val="28"/>
        </w:rPr>
        <w:t>реальных</w:t>
      </w:r>
      <w:proofErr w:type="gramEnd"/>
      <w:r w:rsidRPr="00565FDF">
        <w:rPr>
          <w:rFonts w:ascii="Times New Roman" w:hAnsi="Times New Roman" w:cs="Times New Roman"/>
          <w:sz w:val="28"/>
          <w:szCs w:val="28"/>
        </w:rPr>
        <w:t>.</w:t>
      </w:r>
    </w:p>
    <w:p w:rsidR="008203C7" w:rsidRPr="00565FDF" w:rsidRDefault="008203C7" w:rsidP="00565FD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DF">
        <w:rPr>
          <w:rFonts w:ascii="Times New Roman" w:hAnsi="Times New Roman" w:cs="Times New Roman"/>
          <w:b/>
          <w:sz w:val="28"/>
          <w:szCs w:val="28"/>
        </w:rPr>
        <w:t>Направления работы со сказкой.</w:t>
      </w:r>
    </w:p>
    <w:p w:rsidR="008203C7" w:rsidRPr="00565FDF" w:rsidRDefault="008203C7" w:rsidP="00565FD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1. Знакомство со сказкой.</w:t>
      </w:r>
    </w:p>
    <w:p w:rsidR="008203C7" w:rsidRPr="00565FDF" w:rsidRDefault="008203C7" w:rsidP="005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2. Освоение специальных средств литературно-речевой деятельности: ознакомление детей со средствами художественной выразительности, развитие словаря, грамматического строя, связной выразительной речи; специальные игры и упражнения по использованию синонимов и антонимов; описание картинок, игрушек, персонажей сказок по вопросам воспитателя, а также выразительное чтение детям стихов; игры – драматизации по произведениям детской литературы с индивидуальными ролями.</w:t>
      </w:r>
    </w:p>
    <w:p w:rsidR="008203C7" w:rsidRPr="00565FDF" w:rsidRDefault="008203C7" w:rsidP="005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3. Развитие умственных способностей</w:t>
      </w:r>
      <w:r w:rsidR="007874FA" w:rsidRPr="00565FDF">
        <w:rPr>
          <w:rFonts w:ascii="Times New Roman" w:hAnsi="Times New Roman" w:cs="Times New Roman"/>
          <w:sz w:val="28"/>
          <w:szCs w:val="28"/>
        </w:rPr>
        <w:t>:</w:t>
      </w:r>
    </w:p>
    <w:p w:rsidR="008203C7" w:rsidRPr="00565FDF" w:rsidRDefault="008203C7" w:rsidP="005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задания на развитие мышления и воображения; схемы, таблицы для составления описательных рассказов об игрушках, посуде, одежде, овощах и фруктах, птицах, животных и насекомых.</w:t>
      </w:r>
    </w:p>
    <w:p w:rsidR="007828E2" w:rsidRPr="00565FDF" w:rsidRDefault="007828E2" w:rsidP="005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lastRenderedPageBreak/>
        <w:t>Большую помощь в подготовке к моделированию оказывает и рассказ по сюжетной картине, который требует от ребенка умения составить начало рассказа и его окончание.</w:t>
      </w:r>
    </w:p>
    <w:p w:rsidR="007828E2" w:rsidRPr="00565FDF" w:rsidRDefault="007874FA" w:rsidP="00565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Целесообразно использовать </w:t>
      </w:r>
      <w:r w:rsidR="007828E2" w:rsidRPr="00565FDF">
        <w:rPr>
          <w:rFonts w:ascii="Times New Roman" w:hAnsi="Times New Roman" w:cs="Times New Roman"/>
          <w:sz w:val="28"/>
          <w:szCs w:val="28"/>
        </w:rPr>
        <w:t>в подготовительной работе также такие приемы, как мнемотехника и таблицы с ее элементами, которые призваны облегчить запоминание и увеличить объем памяти путем образования дополнительных ассоциаций; пиктограммы - символическое изображение, заменяющее слова. В свободной деятельности детям также предлага</w:t>
      </w:r>
      <w:r w:rsidRPr="00565FDF">
        <w:rPr>
          <w:rFonts w:ascii="Times New Roman" w:hAnsi="Times New Roman" w:cs="Times New Roman"/>
          <w:sz w:val="28"/>
          <w:szCs w:val="28"/>
        </w:rPr>
        <w:t>ются</w:t>
      </w:r>
      <w:r w:rsidR="007828E2" w:rsidRPr="00565FDF">
        <w:rPr>
          <w:rFonts w:ascii="Times New Roman" w:hAnsi="Times New Roman" w:cs="Times New Roman"/>
          <w:sz w:val="28"/>
          <w:szCs w:val="28"/>
        </w:rPr>
        <w:t xml:space="preserve"> использованные на занятиях пиктограммы и задание придумать какую-либо сказочную ситуацию с помощью различных вариантов расположения карточек. Этот прием позволяет развивать у детей фантазию, творчество, они так любят сочинять новые сказки. </w:t>
      </w:r>
    </w:p>
    <w:p w:rsidR="007828E2" w:rsidRPr="00565FDF" w:rsidRDefault="00565FDF" w:rsidP="00565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8E2" w:rsidRPr="00565FDF">
        <w:rPr>
          <w:rFonts w:ascii="Times New Roman" w:hAnsi="Times New Roman" w:cs="Times New Roman"/>
          <w:sz w:val="28"/>
          <w:szCs w:val="28"/>
        </w:rPr>
        <w:t xml:space="preserve">ри организации занятий по наглядному моделированию 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7828E2" w:rsidRPr="00565FDF">
        <w:rPr>
          <w:rFonts w:ascii="Times New Roman" w:hAnsi="Times New Roman" w:cs="Times New Roman"/>
          <w:sz w:val="28"/>
          <w:szCs w:val="28"/>
        </w:rPr>
        <w:t>использова</w:t>
      </w:r>
      <w:r w:rsidR="007874FA" w:rsidRPr="00565FDF">
        <w:rPr>
          <w:rFonts w:ascii="Times New Roman" w:hAnsi="Times New Roman" w:cs="Times New Roman"/>
          <w:sz w:val="28"/>
          <w:szCs w:val="28"/>
        </w:rPr>
        <w:t>т</w:t>
      </w:r>
      <w:r w:rsidR="007828E2" w:rsidRPr="00565FDF">
        <w:rPr>
          <w:rFonts w:ascii="Times New Roman" w:hAnsi="Times New Roman" w:cs="Times New Roman"/>
          <w:sz w:val="28"/>
          <w:szCs w:val="28"/>
        </w:rPr>
        <w:t>ь не только выше - перечисленные методы и приемы, но и схемы, таблицы для составления описательных рассказов об игрушках, посуде, одежде, овощах и фруктах, птицах, животных и насекомых.</w:t>
      </w:r>
    </w:p>
    <w:p w:rsidR="007828E2" w:rsidRPr="00565FDF" w:rsidRDefault="007828E2" w:rsidP="00565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Большую помощь в подготовке к моделированию оказывает и рассказ по сюжетной картине, который 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т.е. составить начало рассказа и его окончание. Здесь в качестве элементов модели выступают картинки-фрагменты, силуэтные изображения и схематичные изображения фрагментов картины. </w:t>
      </w:r>
    </w:p>
    <w:p w:rsidR="007828E2" w:rsidRPr="00565FDF" w:rsidRDefault="007828E2" w:rsidP="00565F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Использовались в подготовительной работе 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65FDF">
        <w:rPr>
          <w:rFonts w:ascii="Times New Roman" w:hAnsi="Times New Roman" w:cs="Times New Roman"/>
          <w:sz w:val="28"/>
          <w:szCs w:val="28"/>
        </w:rPr>
        <w:t xml:space="preserve">также такие приемы, как </w:t>
      </w:r>
      <w:r w:rsidRPr="00565FDF">
        <w:rPr>
          <w:rFonts w:ascii="Times New Roman" w:hAnsi="Times New Roman" w:cs="Times New Roman"/>
          <w:b/>
          <w:sz w:val="28"/>
          <w:szCs w:val="28"/>
        </w:rPr>
        <w:t>мнемотехника и таблицы с ее элементами</w:t>
      </w:r>
      <w:r w:rsidRPr="00565FDF">
        <w:rPr>
          <w:rFonts w:ascii="Times New Roman" w:hAnsi="Times New Roman" w:cs="Times New Roman"/>
          <w:sz w:val="28"/>
          <w:szCs w:val="28"/>
        </w:rPr>
        <w:t xml:space="preserve">, которые призваны облегчить запоминание и увеличить объем памяти путем образования дополнительных ассоциаций. В свободной деятельности детям предлагаются </w:t>
      </w:r>
      <w:r w:rsidRPr="00565FDF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7874FA" w:rsidRPr="00565FDF">
        <w:rPr>
          <w:rFonts w:ascii="Times New Roman" w:hAnsi="Times New Roman" w:cs="Times New Roman"/>
          <w:b/>
          <w:sz w:val="28"/>
          <w:szCs w:val="28"/>
        </w:rPr>
        <w:t>:</w:t>
      </w:r>
      <w:r w:rsidRPr="00565FDF">
        <w:rPr>
          <w:rFonts w:ascii="Times New Roman" w:hAnsi="Times New Roman" w:cs="Times New Roman"/>
          <w:sz w:val="28"/>
          <w:szCs w:val="28"/>
        </w:rPr>
        <w:t xml:space="preserve"> «Что сначала, что потом?», «Что в дороге пригодится?», «Волшебные слова» и другие на развитие фантазии, в книжном уголке книги с цветными иллюстрациями, карты Проппа (сюжетная картинка и модель к ней), плоскостной, символический и символизационный, силуэтный театры, аудиозаписи сказок, самостоятельное рисование детьми сюжетных рисунков к сказкам и их презентация.</w:t>
      </w:r>
    </w:p>
    <w:p w:rsidR="007828E2" w:rsidRPr="00565FDF" w:rsidRDefault="007828E2" w:rsidP="00565FD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565FDF">
        <w:rPr>
          <w:rFonts w:ascii="Times New Roman" w:hAnsi="Times New Roman" w:cs="Times New Roman"/>
          <w:b/>
          <w:sz w:val="28"/>
          <w:szCs w:val="28"/>
        </w:rPr>
        <w:t>три вида моделирования сказки:</w:t>
      </w:r>
    </w:p>
    <w:p w:rsidR="007828E2" w:rsidRPr="00565FDF" w:rsidRDefault="00565FDF" w:rsidP="00565FDF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28E2" w:rsidRPr="00565FDF">
        <w:rPr>
          <w:rFonts w:ascii="Times New Roman" w:hAnsi="Times New Roman" w:cs="Times New Roman"/>
          <w:sz w:val="28"/>
          <w:szCs w:val="28"/>
        </w:rPr>
        <w:t>ериационный вид: подбор заместителей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8E2" w:rsidRPr="00565FDF">
        <w:rPr>
          <w:rFonts w:ascii="Times New Roman" w:hAnsi="Times New Roman" w:cs="Times New Roman"/>
          <w:sz w:val="28"/>
          <w:szCs w:val="28"/>
        </w:rPr>
        <w:t>- геометрических фигурок разного цвета и величины для составления сказки;</w:t>
      </w:r>
    </w:p>
    <w:p w:rsidR="007828E2" w:rsidRPr="00565FDF" w:rsidRDefault="00565FDF" w:rsidP="00565FDF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28E2" w:rsidRPr="00565FDF">
        <w:rPr>
          <w:rFonts w:ascii="Times New Roman" w:hAnsi="Times New Roman" w:cs="Times New Roman"/>
          <w:sz w:val="28"/>
          <w:szCs w:val="28"/>
        </w:rPr>
        <w:t>вигательный вид: использование геометрических фигурок одинакового цвета, но разной формы и величины для обыгрывания сказки с продвижением по сюжету;</w:t>
      </w:r>
    </w:p>
    <w:p w:rsidR="007828E2" w:rsidRPr="00565FDF" w:rsidRDefault="00565FDF" w:rsidP="00565FDF">
      <w:pPr>
        <w:pStyle w:val="a5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28E2" w:rsidRPr="00565FDF">
        <w:rPr>
          <w:rFonts w:ascii="Times New Roman" w:hAnsi="Times New Roman" w:cs="Times New Roman"/>
          <w:sz w:val="28"/>
          <w:szCs w:val="28"/>
        </w:rPr>
        <w:t>ременно-пространственный: более сложный вид, где учитывается не наглядный, а пространственный признак характера персонажа - добрый, светлый образ отражается светлыми тонами заместителей, отрицательны</w:t>
      </w:r>
      <w:proofErr w:type="gramStart"/>
      <w:r w:rsidR="007828E2" w:rsidRPr="00565FDF">
        <w:rPr>
          <w:rFonts w:ascii="Times New Roman" w:hAnsi="Times New Roman" w:cs="Times New Roman"/>
          <w:sz w:val="28"/>
          <w:szCs w:val="28"/>
        </w:rPr>
        <w:t>й-</w:t>
      </w:r>
      <w:bookmarkStart w:id="0" w:name="_GoBack"/>
      <w:bookmarkEnd w:id="0"/>
      <w:proofErr w:type="gramEnd"/>
      <w:r w:rsidR="007828E2" w:rsidRPr="00565FDF">
        <w:rPr>
          <w:rFonts w:ascii="Times New Roman" w:hAnsi="Times New Roman" w:cs="Times New Roman"/>
          <w:sz w:val="28"/>
          <w:szCs w:val="28"/>
        </w:rPr>
        <w:t xml:space="preserve"> темными, вводится использование символики.</w:t>
      </w:r>
    </w:p>
    <w:p w:rsidR="00E32A26" w:rsidRPr="00565FDF" w:rsidRDefault="00E32A26" w:rsidP="00565FDF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lastRenderedPageBreak/>
        <w:t>В подготовительной к школе группе в основном используется временн</w:t>
      </w:r>
      <w:proofErr w:type="gramStart"/>
      <w:r w:rsidRPr="00565F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5FDF">
        <w:rPr>
          <w:rFonts w:ascii="Times New Roman" w:hAnsi="Times New Roman" w:cs="Times New Roman"/>
          <w:sz w:val="28"/>
          <w:szCs w:val="28"/>
        </w:rPr>
        <w:t xml:space="preserve"> пространственный вид моделирования сказок, но приступать к такой сложной работе 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 простого- сериационного вида моделирования просте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йших сказок «Репка» и «Теремок», </w:t>
      </w:r>
      <w:r w:rsidRPr="00565FDF">
        <w:rPr>
          <w:rFonts w:ascii="Times New Roman" w:hAnsi="Times New Roman" w:cs="Times New Roman"/>
          <w:sz w:val="28"/>
          <w:szCs w:val="28"/>
        </w:rPr>
        <w:t>соблюда</w:t>
      </w:r>
      <w:r w:rsidR="007874FA" w:rsidRPr="00565FDF">
        <w:rPr>
          <w:rFonts w:ascii="Times New Roman" w:hAnsi="Times New Roman" w:cs="Times New Roman"/>
          <w:sz w:val="28"/>
          <w:szCs w:val="28"/>
        </w:rPr>
        <w:t>я</w:t>
      </w:r>
      <w:r w:rsidRPr="00565FDF">
        <w:rPr>
          <w:rFonts w:ascii="Times New Roman" w:hAnsi="Times New Roman" w:cs="Times New Roman"/>
          <w:sz w:val="28"/>
          <w:szCs w:val="28"/>
        </w:rPr>
        <w:t xml:space="preserve"> определенную последовательность:</w:t>
      </w:r>
    </w:p>
    <w:p w:rsidR="00E32A26" w:rsidRPr="00565FDF" w:rsidRDefault="00E32A26" w:rsidP="00565FD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1.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вспом</w:t>
      </w:r>
      <w:r w:rsidR="007874FA" w:rsidRPr="00565FDF">
        <w:rPr>
          <w:rFonts w:ascii="Times New Roman" w:hAnsi="Times New Roman" w:cs="Times New Roman"/>
          <w:sz w:val="28"/>
          <w:szCs w:val="28"/>
        </w:rPr>
        <w:t>нить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и называ</w:t>
      </w:r>
      <w:r w:rsidR="007874FA" w:rsidRPr="00565FDF">
        <w:rPr>
          <w:rFonts w:ascii="Times New Roman" w:hAnsi="Times New Roman" w:cs="Times New Roman"/>
          <w:sz w:val="28"/>
          <w:szCs w:val="28"/>
        </w:rPr>
        <w:t>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7874FA" w:rsidRPr="00565FDF">
        <w:rPr>
          <w:rFonts w:ascii="Times New Roman" w:hAnsi="Times New Roman" w:cs="Times New Roman"/>
          <w:sz w:val="28"/>
          <w:szCs w:val="28"/>
        </w:rPr>
        <w:t>ей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сказки «Репка», уточн</w:t>
      </w:r>
      <w:r w:rsidR="007874FA" w:rsidRPr="00565FDF">
        <w:rPr>
          <w:rFonts w:ascii="Times New Roman" w:hAnsi="Times New Roman" w:cs="Times New Roman"/>
          <w:sz w:val="28"/>
          <w:szCs w:val="28"/>
        </w:rPr>
        <w:t>ить</w:t>
      </w:r>
      <w:r w:rsidRPr="00565FDF">
        <w:rPr>
          <w:rFonts w:ascii="Times New Roman" w:hAnsi="Times New Roman" w:cs="Times New Roman"/>
          <w:sz w:val="28"/>
          <w:szCs w:val="28"/>
        </w:rPr>
        <w:t>, сколько героев в этой сказке, во что одеты, какого цвета одежда;</w:t>
      </w:r>
    </w:p>
    <w:p w:rsidR="00E32A26" w:rsidRPr="00565FDF" w:rsidRDefault="00E32A26" w:rsidP="00565FD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2.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рассмотре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ть </w:t>
      </w:r>
      <w:r w:rsidRPr="00565FDF">
        <w:rPr>
          <w:rFonts w:ascii="Times New Roman" w:hAnsi="Times New Roman" w:cs="Times New Roman"/>
          <w:sz w:val="28"/>
          <w:szCs w:val="28"/>
        </w:rPr>
        <w:t>иллюстрации к сказке;</w:t>
      </w:r>
    </w:p>
    <w:p w:rsidR="00E32A26" w:rsidRPr="00565FDF" w:rsidRDefault="00E32A26" w:rsidP="00565FD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3.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вы</w:t>
      </w:r>
      <w:r w:rsidR="007874FA" w:rsidRPr="00565FDF">
        <w:rPr>
          <w:rFonts w:ascii="Times New Roman" w:hAnsi="Times New Roman" w:cs="Times New Roman"/>
          <w:sz w:val="28"/>
          <w:szCs w:val="28"/>
        </w:rPr>
        <w:t>ложить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мозаику отдельных кусочков сказки;</w:t>
      </w:r>
    </w:p>
    <w:p w:rsidR="00E32A26" w:rsidRPr="00565FDF" w:rsidRDefault="00E32A26" w:rsidP="00565FD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4.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обыгра</w:t>
      </w:r>
      <w:r w:rsidR="007874FA" w:rsidRPr="00565FDF">
        <w:rPr>
          <w:rFonts w:ascii="Times New Roman" w:hAnsi="Times New Roman" w:cs="Times New Roman"/>
          <w:sz w:val="28"/>
          <w:szCs w:val="28"/>
        </w:rPr>
        <w:t>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сказку, используя настольный театр;</w:t>
      </w:r>
    </w:p>
    <w:p w:rsidR="00E32A26" w:rsidRPr="00565FDF" w:rsidRDefault="00E32A26" w:rsidP="00565FD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5.</w:t>
      </w:r>
      <w:r w:rsidR="007874FA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драматизиров</w:t>
      </w:r>
      <w:r w:rsidR="007874FA" w:rsidRPr="00565FDF">
        <w:rPr>
          <w:rFonts w:ascii="Times New Roman" w:hAnsi="Times New Roman" w:cs="Times New Roman"/>
          <w:sz w:val="28"/>
          <w:szCs w:val="28"/>
        </w:rPr>
        <w:t>ать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7874FA" w:rsidRPr="00565FDF">
        <w:rPr>
          <w:rFonts w:ascii="Times New Roman" w:hAnsi="Times New Roman" w:cs="Times New Roman"/>
          <w:sz w:val="28"/>
          <w:szCs w:val="28"/>
        </w:rPr>
        <w:t>, а чтобы детям было интереснее, предложить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необычную ситуацию - приезд восточного посла, который рассказывает сказку первыми слогами слов, дети все вместе ее переводят и исполняют роли</w:t>
      </w:r>
      <w:r w:rsidR="00285387" w:rsidRPr="00565FDF">
        <w:rPr>
          <w:rFonts w:ascii="Times New Roman" w:hAnsi="Times New Roman" w:cs="Times New Roman"/>
          <w:sz w:val="28"/>
          <w:szCs w:val="28"/>
        </w:rPr>
        <w:t>,</w:t>
      </w:r>
      <w:r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="00285387" w:rsidRPr="00565FDF">
        <w:rPr>
          <w:rFonts w:ascii="Times New Roman" w:hAnsi="Times New Roman" w:cs="Times New Roman"/>
          <w:sz w:val="28"/>
          <w:szCs w:val="28"/>
        </w:rPr>
        <w:t>и</w:t>
      </w:r>
      <w:r w:rsidRPr="00565FDF">
        <w:rPr>
          <w:rFonts w:ascii="Times New Roman" w:hAnsi="Times New Roman" w:cs="Times New Roman"/>
          <w:sz w:val="28"/>
          <w:szCs w:val="28"/>
        </w:rPr>
        <w:t>спользуя пантомиму. Такой подход выз</w:t>
      </w:r>
      <w:r w:rsidR="00285387" w:rsidRPr="00565FDF">
        <w:rPr>
          <w:rFonts w:ascii="Times New Roman" w:hAnsi="Times New Roman" w:cs="Times New Roman"/>
          <w:sz w:val="28"/>
          <w:szCs w:val="28"/>
        </w:rPr>
        <w:t>ы</w:t>
      </w:r>
      <w:r w:rsidRPr="00565FDF">
        <w:rPr>
          <w:rFonts w:ascii="Times New Roman" w:hAnsi="Times New Roman" w:cs="Times New Roman"/>
          <w:sz w:val="28"/>
          <w:szCs w:val="28"/>
        </w:rPr>
        <w:t>ва</w:t>
      </w:r>
      <w:r w:rsidR="00285387" w:rsidRPr="00565FDF">
        <w:rPr>
          <w:rFonts w:ascii="Times New Roman" w:hAnsi="Times New Roman" w:cs="Times New Roman"/>
          <w:sz w:val="28"/>
          <w:szCs w:val="28"/>
        </w:rPr>
        <w:t>ет</w:t>
      </w:r>
      <w:r w:rsidRPr="00565FDF">
        <w:rPr>
          <w:rFonts w:ascii="Times New Roman" w:hAnsi="Times New Roman" w:cs="Times New Roman"/>
          <w:sz w:val="28"/>
          <w:szCs w:val="28"/>
        </w:rPr>
        <w:t xml:space="preserve"> у детей неподдельный интерес, массу эмоций и закреп</w:t>
      </w:r>
      <w:r w:rsidR="00285387" w:rsidRPr="00565FDF">
        <w:rPr>
          <w:rFonts w:ascii="Times New Roman" w:hAnsi="Times New Roman" w:cs="Times New Roman"/>
          <w:sz w:val="28"/>
          <w:szCs w:val="28"/>
        </w:rPr>
        <w:t>ляет</w:t>
      </w:r>
      <w:r w:rsidRPr="00565FDF">
        <w:rPr>
          <w:rFonts w:ascii="Times New Roman" w:hAnsi="Times New Roman" w:cs="Times New Roman"/>
          <w:sz w:val="28"/>
          <w:szCs w:val="28"/>
        </w:rPr>
        <w:t xml:space="preserve"> знания и умения детей.</w:t>
      </w:r>
    </w:p>
    <w:p w:rsidR="00E32A26" w:rsidRPr="00565FDF" w:rsidRDefault="00E32A26" w:rsidP="00565FD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В работе со сказкой «Теремок» дети:</w:t>
      </w:r>
    </w:p>
    <w:p w:rsidR="00E32A26" w:rsidRPr="00565FDF" w:rsidRDefault="00E32A26" w:rsidP="00565F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1.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рис</w:t>
      </w:r>
      <w:r w:rsidR="00285387" w:rsidRPr="00565FDF">
        <w:rPr>
          <w:rFonts w:ascii="Times New Roman" w:hAnsi="Times New Roman" w:cs="Times New Roman"/>
          <w:sz w:val="28"/>
          <w:szCs w:val="28"/>
        </w:rPr>
        <w:t>уют</w:t>
      </w:r>
      <w:r w:rsidRPr="00565FDF">
        <w:rPr>
          <w:rFonts w:ascii="Times New Roman" w:hAnsi="Times New Roman" w:cs="Times New Roman"/>
          <w:sz w:val="28"/>
          <w:szCs w:val="28"/>
        </w:rPr>
        <w:t xml:space="preserve"> эпизоды из сказки;</w:t>
      </w:r>
    </w:p>
    <w:p w:rsidR="00E32A26" w:rsidRPr="00565FDF" w:rsidRDefault="00E32A26" w:rsidP="00565FD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2.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леп</w:t>
      </w:r>
      <w:r w:rsidR="00285387" w:rsidRPr="00565FDF">
        <w:rPr>
          <w:rFonts w:ascii="Times New Roman" w:hAnsi="Times New Roman" w:cs="Times New Roman"/>
          <w:sz w:val="28"/>
          <w:szCs w:val="28"/>
        </w:rPr>
        <w:t>ят</w:t>
      </w:r>
      <w:r w:rsidRPr="00565FDF">
        <w:rPr>
          <w:rFonts w:ascii="Times New Roman" w:hAnsi="Times New Roman" w:cs="Times New Roman"/>
          <w:sz w:val="28"/>
          <w:szCs w:val="28"/>
        </w:rPr>
        <w:t xml:space="preserve"> главных героев;</w:t>
      </w:r>
    </w:p>
    <w:p w:rsidR="00E32A26" w:rsidRPr="00565FDF" w:rsidRDefault="00E32A26" w:rsidP="0056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3.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подбира</w:t>
      </w:r>
      <w:r w:rsidR="00285387" w:rsidRPr="00565FDF">
        <w:rPr>
          <w:rFonts w:ascii="Times New Roman" w:hAnsi="Times New Roman" w:cs="Times New Roman"/>
          <w:sz w:val="28"/>
          <w:szCs w:val="28"/>
        </w:rPr>
        <w:t>ют</w:t>
      </w:r>
      <w:r w:rsidRPr="00565FDF">
        <w:rPr>
          <w:rFonts w:ascii="Times New Roman" w:hAnsi="Times New Roman" w:cs="Times New Roman"/>
          <w:sz w:val="28"/>
          <w:szCs w:val="28"/>
        </w:rPr>
        <w:t xml:space="preserve"> условные заместители персонажей (в сравнении со сказкой «Репка») - прямоугольники разного цвета и величины, отмечая их характерные признаки, похожесть и отличие друг от друга в разных сказках (размером, расположением по порядку при моделировании сказки).</w:t>
      </w:r>
    </w:p>
    <w:p w:rsidR="00E32A26" w:rsidRPr="00565FDF" w:rsidRDefault="00E32A26" w:rsidP="00565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285387" w:rsidRPr="00565FDF">
        <w:rPr>
          <w:rFonts w:ascii="Times New Roman" w:hAnsi="Times New Roman" w:cs="Times New Roman"/>
          <w:sz w:val="28"/>
          <w:szCs w:val="28"/>
        </w:rPr>
        <w:t>идет переход</w:t>
      </w:r>
      <w:r w:rsidRPr="00565FDF">
        <w:rPr>
          <w:rFonts w:ascii="Times New Roman" w:hAnsi="Times New Roman" w:cs="Times New Roman"/>
          <w:sz w:val="28"/>
          <w:szCs w:val="28"/>
        </w:rPr>
        <w:t xml:space="preserve"> к более сложному виду моделировани</w:t>
      </w:r>
      <w:proofErr w:type="gramStart"/>
      <w:r w:rsidRPr="00565FD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65FDF">
        <w:rPr>
          <w:rFonts w:ascii="Times New Roman" w:hAnsi="Times New Roman" w:cs="Times New Roman"/>
          <w:sz w:val="28"/>
          <w:szCs w:val="28"/>
        </w:rPr>
        <w:t xml:space="preserve"> двигательному: вспомн</w:t>
      </w:r>
      <w:r w:rsidR="00285387" w:rsidRPr="00565FDF">
        <w:rPr>
          <w:rFonts w:ascii="Times New Roman" w:hAnsi="Times New Roman" w:cs="Times New Roman"/>
          <w:sz w:val="28"/>
          <w:szCs w:val="28"/>
        </w:rPr>
        <w:t>ить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 ребятами знакомые сказки</w:t>
      </w:r>
      <w:r w:rsidR="00285387" w:rsidRPr="00565FDF">
        <w:rPr>
          <w:rFonts w:ascii="Times New Roman" w:hAnsi="Times New Roman" w:cs="Times New Roman"/>
          <w:sz w:val="28"/>
          <w:szCs w:val="28"/>
        </w:rPr>
        <w:t>:</w:t>
      </w:r>
      <w:r w:rsidRPr="00565FDF">
        <w:rPr>
          <w:rFonts w:ascii="Times New Roman" w:hAnsi="Times New Roman" w:cs="Times New Roman"/>
          <w:sz w:val="28"/>
          <w:szCs w:val="28"/>
        </w:rPr>
        <w:t xml:space="preserve"> «Заюшкина избушка», «Лиса и журавль», «Снежная Королева», «Красная шапочка и серый волк», сказки из серии об Алдаре Косе, обыгра</w:t>
      </w:r>
      <w:r w:rsidR="00285387" w:rsidRPr="00565FDF">
        <w:rPr>
          <w:rFonts w:ascii="Times New Roman" w:hAnsi="Times New Roman" w:cs="Times New Roman"/>
          <w:sz w:val="28"/>
          <w:szCs w:val="28"/>
        </w:rPr>
        <w:t>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эти сказки с помощью игрушек и настольного театра, затем 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Pr="00565FDF">
        <w:rPr>
          <w:rFonts w:ascii="Times New Roman" w:hAnsi="Times New Roman" w:cs="Times New Roman"/>
          <w:sz w:val="28"/>
          <w:szCs w:val="28"/>
        </w:rPr>
        <w:t>к героям различные соответствующие геометрические фигурки и построи</w:t>
      </w:r>
      <w:r w:rsidR="00285387" w:rsidRPr="00565FDF">
        <w:rPr>
          <w:rFonts w:ascii="Times New Roman" w:hAnsi="Times New Roman" w:cs="Times New Roman"/>
          <w:sz w:val="28"/>
          <w:szCs w:val="28"/>
        </w:rPr>
        <w:t>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="00285387" w:rsidRPr="00565FDF">
        <w:rPr>
          <w:rFonts w:ascii="Times New Roman" w:hAnsi="Times New Roman" w:cs="Times New Roman"/>
          <w:sz w:val="28"/>
          <w:szCs w:val="28"/>
        </w:rPr>
        <w:t>двигательную модель сказки</w:t>
      </w:r>
      <w:r w:rsidRPr="00565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A26" w:rsidRPr="00565FDF" w:rsidRDefault="00E32A26" w:rsidP="00565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Продолжением этой работы </w:t>
      </w:r>
      <w:r w:rsidR="00285387" w:rsidRPr="00565FDF">
        <w:rPr>
          <w:rFonts w:ascii="Times New Roman" w:hAnsi="Times New Roman" w:cs="Times New Roman"/>
          <w:sz w:val="28"/>
          <w:szCs w:val="28"/>
        </w:rPr>
        <w:t>служит</w:t>
      </w:r>
      <w:r w:rsidRPr="00565FDF">
        <w:rPr>
          <w:rFonts w:ascii="Times New Roman" w:hAnsi="Times New Roman" w:cs="Times New Roman"/>
          <w:sz w:val="28"/>
          <w:szCs w:val="28"/>
        </w:rPr>
        <w:t xml:space="preserve"> переход к пространственному моделированию, где детям предлагаются уже более сложные признаки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Pr="00565FDF">
        <w:rPr>
          <w:rFonts w:ascii="Times New Roman" w:hAnsi="Times New Roman" w:cs="Times New Roman"/>
          <w:sz w:val="28"/>
          <w:szCs w:val="28"/>
        </w:rPr>
        <w:t>- не наглядные, а связанные с характером персонажа. Если это добрый, положительный, светлый образ, то он может замещаться светлыми ц</w:t>
      </w:r>
      <w:r w:rsidR="00285387" w:rsidRPr="00565FDF">
        <w:rPr>
          <w:rFonts w:ascii="Times New Roman" w:hAnsi="Times New Roman" w:cs="Times New Roman"/>
          <w:sz w:val="28"/>
          <w:szCs w:val="28"/>
        </w:rPr>
        <w:t>ветами: голубым, розовым, белым.</w:t>
      </w:r>
      <w:r w:rsidRPr="00565FDF">
        <w:rPr>
          <w:rFonts w:ascii="Times New Roman" w:hAnsi="Times New Roman" w:cs="Times New Roman"/>
          <w:sz w:val="28"/>
          <w:szCs w:val="28"/>
        </w:rPr>
        <w:t xml:space="preserve"> </w:t>
      </w:r>
      <w:r w:rsidR="00285387" w:rsidRPr="00565FDF">
        <w:rPr>
          <w:rFonts w:ascii="Times New Roman" w:hAnsi="Times New Roman" w:cs="Times New Roman"/>
          <w:sz w:val="28"/>
          <w:szCs w:val="28"/>
        </w:rPr>
        <w:t>Е</w:t>
      </w:r>
      <w:r w:rsidRPr="00565FDF">
        <w:rPr>
          <w:rFonts w:ascii="Times New Roman" w:hAnsi="Times New Roman" w:cs="Times New Roman"/>
          <w:sz w:val="28"/>
          <w:szCs w:val="28"/>
        </w:rPr>
        <w:t>сли отрицательный образ - черным и т.д.</w:t>
      </w:r>
    </w:p>
    <w:p w:rsidR="00E32A26" w:rsidRPr="00565FDF" w:rsidRDefault="00E32A26" w:rsidP="00565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Таким образом, дети постепенно знаком</w:t>
      </w:r>
      <w:r w:rsidR="00285387" w:rsidRPr="00565FDF">
        <w:rPr>
          <w:rFonts w:ascii="Times New Roman" w:hAnsi="Times New Roman" w:cs="Times New Roman"/>
          <w:sz w:val="28"/>
          <w:szCs w:val="28"/>
        </w:rPr>
        <w:t>ятся</w:t>
      </w:r>
      <w:r w:rsidRPr="00565FDF">
        <w:rPr>
          <w:rFonts w:ascii="Times New Roman" w:hAnsi="Times New Roman" w:cs="Times New Roman"/>
          <w:sz w:val="28"/>
          <w:szCs w:val="28"/>
        </w:rPr>
        <w:t xml:space="preserve"> с «символической» культурой моделирования, причем при воссоздании сказки с помощью таких моделе</w:t>
      </w:r>
      <w:r w:rsidR="00285387" w:rsidRPr="00565FDF">
        <w:rPr>
          <w:rFonts w:ascii="Times New Roman" w:hAnsi="Times New Roman" w:cs="Times New Roman"/>
          <w:sz w:val="28"/>
          <w:szCs w:val="28"/>
        </w:rPr>
        <w:t>й ребенок предварительно проживет</w:t>
      </w:r>
      <w:r w:rsidRPr="00565FDF">
        <w:rPr>
          <w:rFonts w:ascii="Times New Roman" w:hAnsi="Times New Roman" w:cs="Times New Roman"/>
          <w:sz w:val="28"/>
          <w:szCs w:val="28"/>
        </w:rPr>
        <w:t xml:space="preserve"> эмоциональное состояние сказки. А затем уже воплощал ее структуру.</w:t>
      </w:r>
    </w:p>
    <w:p w:rsidR="007828E2" w:rsidRPr="00565FDF" w:rsidRDefault="00E32A26" w:rsidP="00565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Следующи</w:t>
      </w:r>
      <w:r w:rsidR="00285387" w:rsidRPr="00565FDF">
        <w:rPr>
          <w:rFonts w:ascii="Times New Roman" w:hAnsi="Times New Roman" w:cs="Times New Roman"/>
          <w:sz w:val="28"/>
          <w:szCs w:val="28"/>
        </w:rPr>
        <w:t>й</w:t>
      </w:r>
      <w:r w:rsidRPr="00565FDF">
        <w:rPr>
          <w:rFonts w:ascii="Times New Roman" w:hAnsi="Times New Roman" w:cs="Times New Roman"/>
          <w:sz w:val="28"/>
          <w:szCs w:val="28"/>
        </w:rPr>
        <w:t xml:space="preserve"> этап </w:t>
      </w:r>
      <w:r w:rsidR="00285387" w:rsidRPr="00565FDF">
        <w:rPr>
          <w:rFonts w:ascii="Times New Roman" w:hAnsi="Times New Roman" w:cs="Times New Roman"/>
          <w:sz w:val="28"/>
          <w:szCs w:val="28"/>
        </w:rPr>
        <w:t>-</w:t>
      </w:r>
      <w:r w:rsidRPr="00565FDF">
        <w:rPr>
          <w:rFonts w:ascii="Times New Roman" w:hAnsi="Times New Roman" w:cs="Times New Roman"/>
          <w:sz w:val="28"/>
          <w:szCs w:val="28"/>
        </w:rPr>
        <w:t xml:space="preserve"> работа в рамочках для каждого эпизода сказки.</w:t>
      </w:r>
    </w:p>
    <w:p w:rsidR="00E32A26" w:rsidRPr="00565FDF" w:rsidRDefault="00E32A26" w:rsidP="0056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Для полного освоения полученных знаний детьми и закрепления их в повседневной жизни необходима тесная работа с родителями. На специальных консультациях и в родительском уголке предлож</w:t>
      </w:r>
      <w:r w:rsidR="00285387" w:rsidRPr="00565FDF">
        <w:rPr>
          <w:rFonts w:ascii="Times New Roman" w:hAnsi="Times New Roman" w:cs="Times New Roman"/>
          <w:sz w:val="28"/>
          <w:szCs w:val="28"/>
        </w:rPr>
        <w:t>ить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материалы на тему «Приемы обучения детей рассказыванию», «Знакомство со сказкой в подготовительной к школе группе», «Рассказ-образец при обучении детей рассказыванию», «Использование фольклора в работе с детьми». В </w:t>
      </w:r>
      <w:r w:rsidRPr="00565FDF">
        <w:rPr>
          <w:rFonts w:ascii="Times New Roman" w:hAnsi="Times New Roman" w:cs="Times New Roman"/>
          <w:sz w:val="28"/>
          <w:szCs w:val="28"/>
        </w:rPr>
        <w:lastRenderedPageBreak/>
        <w:t>индивидуальных консультациях с родителями детей, показавших во время обследования низкий уровень речевого умения, предлож</w:t>
      </w:r>
      <w:r w:rsidR="00285387" w:rsidRPr="00565FDF">
        <w:rPr>
          <w:rFonts w:ascii="Times New Roman" w:hAnsi="Times New Roman" w:cs="Times New Roman"/>
          <w:sz w:val="28"/>
          <w:szCs w:val="28"/>
        </w:rPr>
        <w:t>ить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материалы о состоянии развития речи детей: записи рассказов, пересказов (папка «Как рассказывают наши дети»), а также да</w:t>
      </w:r>
      <w:r w:rsidR="00285387" w:rsidRPr="00565FDF">
        <w:rPr>
          <w:rFonts w:ascii="Times New Roman" w:hAnsi="Times New Roman" w:cs="Times New Roman"/>
          <w:sz w:val="28"/>
          <w:szCs w:val="28"/>
        </w:rPr>
        <w:t>ть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рекомендации для обучения детей пересказу с использованием моделирования. Для более доступного понимания родителями необходимости решения данной проблемы 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65FDF">
        <w:rPr>
          <w:rFonts w:ascii="Times New Roman" w:hAnsi="Times New Roman" w:cs="Times New Roman"/>
          <w:sz w:val="28"/>
          <w:szCs w:val="28"/>
        </w:rPr>
        <w:t>прове</w:t>
      </w:r>
      <w:r w:rsidR="00285387" w:rsidRPr="00565FDF">
        <w:rPr>
          <w:rFonts w:ascii="Times New Roman" w:hAnsi="Times New Roman" w:cs="Times New Roman"/>
          <w:sz w:val="28"/>
          <w:szCs w:val="28"/>
        </w:rPr>
        <w:t>сти</w:t>
      </w:r>
      <w:r w:rsidRPr="00565FDF">
        <w:rPr>
          <w:rFonts w:ascii="Times New Roman" w:hAnsi="Times New Roman" w:cs="Times New Roman"/>
          <w:sz w:val="28"/>
          <w:szCs w:val="28"/>
        </w:rPr>
        <w:t xml:space="preserve"> анкетирование на тему «Как вы понимаете, что такое метод моделирования в пересказе сказки» и по результатам опроса состав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ить </w:t>
      </w:r>
      <w:r w:rsidRPr="00565FDF">
        <w:rPr>
          <w:rFonts w:ascii="Times New Roman" w:hAnsi="Times New Roman" w:cs="Times New Roman"/>
          <w:sz w:val="28"/>
          <w:szCs w:val="28"/>
        </w:rPr>
        <w:t>необходимые рекомендации для помощи родителям в решении данной проблемы.</w:t>
      </w:r>
    </w:p>
    <w:p w:rsidR="00E32A26" w:rsidRPr="00565FDF" w:rsidRDefault="00E32A26" w:rsidP="00565F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>Таким образом, благодаря проведенной работе, у детей развитие речи достиг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ает </w:t>
      </w:r>
      <w:r w:rsidRPr="00565FDF">
        <w:rPr>
          <w:rFonts w:ascii="Times New Roman" w:hAnsi="Times New Roman" w:cs="Times New Roman"/>
          <w:sz w:val="28"/>
          <w:szCs w:val="28"/>
        </w:rPr>
        <w:t xml:space="preserve">более высокого уровня, большинство детей </w:t>
      </w:r>
      <w:r w:rsidR="00285387" w:rsidRPr="00565FDF">
        <w:rPr>
          <w:rFonts w:ascii="Times New Roman" w:hAnsi="Times New Roman" w:cs="Times New Roman"/>
          <w:sz w:val="28"/>
          <w:szCs w:val="28"/>
        </w:rPr>
        <w:t>умеют</w:t>
      </w:r>
      <w:r w:rsidRPr="00565FDF">
        <w:rPr>
          <w:rFonts w:ascii="Times New Roman" w:hAnsi="Times New Roman" w:cs="Times New Roman"/>
          <w:sz w:val="28"/>
          <w:szCs w:val="28"/>
        </w:rPr>
        <w:t xml:space="preserve"> регулировать силу голоса, темп речи, интонационную выразительность, накоп</w:t>
      </w:r>
      <w:r w:rsidR="00285387" w:rsidRPr="00565FDF">
        <w:rPr>
          <w:rFonts w:ascii="Times New Roman" w:hAnsi="Times New Roman" w:cs="Times New Roman"/>
          <w:sz w:val="28"/>
          <w:szCs w:val="28"/>
        </w:rPr>
        <w:t>лен</w:t>
      </w:r>
      <w:r w:rsidRPr="00565FDF">
        <w:rPr>
          <w:rFonts w:ascii="Times New Roman" w:hAnsi="Times New Roman" w:cs="Times New Roman"/>
          <w:sz w:val="28"/>
          <w:szCs w:val="28"/>
        </w:rPr>
        <w:t xml:space="preserve"> значительный запас слов, обогатил</w:t>
      </w:r>
      <w:r w:rsidR="00285387" w:rsidRPr="00565FDF">
        <w:rPr>
          <w:rFonts w:ascii="Times New Roman" w:hAnsi="Times New Roman" w:cs="Times New Roman"/>
          <w:sz w:val="28"/>
          <w:szCs w:val="28"/>
        </w:rPr>
        <w:t>ась</w:t>
      </w:r>
      <w:r w:rsidRPr="00565FDF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285387" w:rsidRPr="00565FDF">
        <w:rPr>
          <w:rFonts w:ascii="Times New Roman" w:hAnsi="Times New Roman" w:cs="Times New Roman"/>
          <w:sz w:val="28"/>
          <w:szCs w:val="28"/>
        </w:rPr>
        <w:t>а</w:t>
      </w:r>
      <w:r w:rsidRPr="00565FDF">
        <w:rPr>
          <w:rFonts w:ascii="Times New Roman" w:hAnsi="Times New Roman" w:cs="Times New Roman"/>
          <w:sz w:val="28"/>
          <w:szCs w:val="28"/>
        </w:rPr>
        <w:t>. Сделать такие выводы позволило повторное исследование по рассказыванию предложенной сказки</w:t>
      </w:r>
      <w:r w:rsidR="00285387" w:rsidRPr="00565FDF">
        <w:rPr>
          <w:rFonts w:ascii="Times New Roman" w:hAnsi="Times New Roman" w:cs="Times New Roman"/>
          <w:sz w:val="28"/>
          <w:szCs w:val="28"/>
        </w:rPr>
        <w:t xml:space="preserve">, </w:t>
      </w:r>
      <w:r w:rsidRPr="00565FDF">
        <w:rPr>
          <w:rFonts w:ascii="Times New Roman" w:hAnsi="Times New Roman" w:cs="Times New Roman"/>
          <w:sz w:val="28"/>
          <w:szCs w:val="28"/>
        </w:rPr>
        <w:t>и на конец года детьми были показаны следующие результаты: высокого уровня достигло 75% детей, среднего уровня 21%, на низ</w:t>
      </w:r>
      <w:r w:rsidR="00285387" w:rsidRPr="00565FDF">
        <w:rPr>
          <w:rFonts w:ascii="Times New Roman" w:hAnsi="Times New Roman" w:cs="Times New Roman"/>
          <w:sz w:val="28"/>
          <w:szCs w:val="28"/>
        </w:rPr>
        <w:t>ком уровне остался один ребенок,</w:t>
      </w:r>
      <w:r w:rsidRPr="00565FDF">
        <w:rPr>
          <w:rFonts w:ascii="Times New Roman" w:hAnsi="Times New Roman" w:cs="Times New Roman"/>
          <w:sz w:val="28"/>
          <w:szCs w:val="28"/>
        </w:rPr>
        <w:t xml:space="preserve"> что составило 4% от всех детей группы.</w:t>
      </w:r>
    </w:p>
    <w:p w:rsidR="00285387" w:rsidRPr="00565FDF" w:rsidRDefault="00285387" w:rsidP="00565F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997379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2A26" w:rsidRPr="00565FDF" w:rsidRDefault="00565FDF" w:rsidP="00565F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FDF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E32A26" w:rsidRPr="00565FDF">
        <w:rPr>
          <w:rFonts w:ascii="Times New Roman" w:hAnsi="Times New Roman" w:cs="Times New Roman"/>
          <w:sz w:val="28"/>
          <w:szCs w:val="28"/>
        </w:rPr>
        <w:t xml:space="preserve"> систематическая и последовательная работа по обучению детей рассказыванию сказки с опорой на схемы, символы, графическое и двигательное моделирование не только формирует у детей богатый словарный запас, но и обеспечивает высокий уровень развития речи в подготовке детей к обучению в школе.</w:t>
      </w:r>
    </w:p>
    <w:p w:rsidR="00E32A26" w:rsidRPr="00565FDF" w:rsidRDefault="00E32A26" w:rsidP="00565F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20F" w:rsidRPr="007E0538" w:rsidRDefault="00D8620F" w:rsidP="00D86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использованной литературы</w:t>
      </w:r>
      <w:r w:rsidRPr="007E0538">
        <w:rPr>
          <w:rFonts w:ascii="Times New Roman" w:hAnsi="Times New Roman" w:cs="Times New Roman"/>
          <w:b/>
          <w:sz w:val="24"/>
          <w:szCs w:val="24"/>
        </w:rPr>
        <w:t>.</w:t>
      </w:r>
    </w:p>
    <w:p w:rsidR="00D8620F" w:rsidRPr="00D8620F" w:rsidRDefault="00D8620F" w:rsidP="00D8620F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620F">
        <w:rPr>
          <w:rFonts w:ascii="Times New Roman" w:hAnsi="Times New Roman" w:cs="Times New Roman"/>
          <w:sz w:val="28"/>
          <w:szCs w:val="24"/>
        </w:rPr>
        <w:t xml:space="preserve">О.Дьяченко, Н. Варенцова. Основные направления работы по программе «Развитие» для детей старшего дошкольного возраста. </w:t>
      </w:r>
    </w:p>
    <w:p w:rsidR="00D8620F" w:rsidRPr="00D8620F" w:rsidRDefault="00D8620F" w:rsidP="00D8620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8620F">
        <w:rPr>
          <w:rFonts w:ascii="Times New Roman" w:hAnsi="Times New Roman" w:cs="Times New Roman"/>
          <w:sz w:val="28"/>
          <w:szCs w:val="24"/>
        </w:rPr>
        <w:t>Дошкольное воспитание №9, 1994.</w:t>
      </w:r>
    </w:p>
    <w:p w:rsidR="00D8620F" w:rsidRPr="00D8620F" w:rsidRDefault="00D8620F" w:rsidP="00D8620F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620F">
        <w:rPr>
          <w:rFonts w:ascii="Times New Roman" w:hAnsi="Times New Roman" w:cs="Times New Roman"/>
          <w:sz w:val="28"/>
          <w:szCs w:val="24"/>
        </w:rPr>
        <w:lastRenderedPageBreak/>
        <w:t>Макарова В.Н.. Ставцева Е.А., Мирошкина М.Н.  Конспекты занятий по развитию образной речи у старших дошкольников. Методическое пособие 2009г. – 112.</w:t>
      </w:r>
    </w:p>
    <w:p w:rsidR="00D8620F" w:rsidRPr="00D8620F" w:rsidRDefault="00D8620F" w:rsidP="00D8620F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620F">
        <w:rPr>
          <w:rFonts w:ascii="Times New Roman" w:hAnsi="Times New Roman" w:cs="Times New Roman"/>
          <w:sz w:val="28"/>
          <w:szCs w:val="24"/>
        </w:rPr>
        <w:t>О.С.Ушакова. Развитие речи и творчества дошкольников: игры, упражнения, конспекты занятий. М. 2001г.</w:t>
      </w:r>
    </w:p>
    <w:p w:rsidR="00D8620F" w:rsidRDefault="00D8620F" w:rsidP="00D8620F">
      <w:pPr>
        <w:rPr>
          <w:rFonts w:ascii="Times New Roman" w:hAnsi="Times New Roman" w:cs="Times New Roman"/>
          <w:sz w:val="28"/>
          <w:szCs w:val="28"/>
        </w:rPr>
      </w:pPr>
    </w:p>
    <w:p w:rsidR="003D3B2E" w:rsidRPr="00565FDF" w:rsidRDefault="003D3B2E" w:rsidP="00565F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3B2E" w:rsidRPr="00565FDF" w:rsidSect="00565F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3195"/>
    <w:multiLevelType w:val="hybridMultilevel"/>
    <w:tmpl w:val="F2A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3C0E"/>
    <w:multiLevelType w:val="hybridMultilevel"/>
    <w:tmpl w:val="6D70F628"/>
    <w:lvl w:ilvl="0" w:tplc="2050F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6985"/>
    <w:multiLevelType w:val="hybridMultilevel"/>
    <w:tmpl w:val="CF847B7A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B2E"/>
    <w:rsid w:val="00285387"/>
    <w:rsid w:val="003D3B2E"/>
    <w:rsid w:val="004147E0"/>
    <w:rsid w:val="00532CA9"/>
    <w:rsid w:val="00565FDF"/>
    <w:rsid w:val="007828E2"/>
    <w:rsid w:val="007874FA"/>
    <w:rsid w:val="008203C7"/>
    <w:rsid w:val="009471D0"/>
    <w:rsid w:val="00D8620F"/>
    <w:rsid w:val="00E32A26"/>
    <w:rsid w:val="00EB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3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baseline="0">
                <a:ln/>
                <a:solidFill>
                  <a:srgbClr val="002060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b="1" cap="none" spc="0">
                <a:ln/>
                <a:solidFill>
                  <a:srgbClr val="002060"/>
                </a:solidFill>
                <a:effectLst/>
              </a:rPr>
              <a:t>Контрольное</a:t>
            </a:r>
            <a:r>
              <a:rPr lang="ru-RU" b="1" cap="none" spc="0" baseline="0">
                <a:ln/>
                <a:solidFill>
                  <a:srgbClr val="002060"/>
                </a:solidFill>
                <a:effectLst/>
              </a:rPr>
              <a:t> исследование по уровню умения рассказывания сказки на начало учебного года</a:t>
            </a:r>
            <a:endParaRPr lang="ru-RU" b="1" cap="none" spc="0">
              <a:ln/>
              <a:solidFill>
                <a:srgbClr val="002060"/>
              </a:solidFill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solidFill>
                <a:srgbClr val="00FF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0.39000000000000073</c:v>
                </c:pt>
                <c:pt idx="1">
                  <c:v>0.43000000000000038</c:v>
                </c:pt>
                <c:pt idx="2">
                  <c:v>0.18000000000000024</c:v>
                </c:pt>
              </c:numCache>
            </c:numRef>
          </c:val>
        </c:ser>
        <c:dLbls>
          <c:showCatName val="1"/>
        </c:dLbls>
      </c:pie3DChart>
      <c:spPr>
        <a:solidFill>
          <a:schemeClr val="bg1"/>
        </a:solidFill>
        <a:ln>
          <a:noFill/>
        </a:ln>
        <a:effectLst/>
        <a:scene3d>
          <a:camera prst="orthographicFront"/>
          <a:lightRig rig="threePt" dir="t"/>
        </a:scene3d>
        <a:sp3d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baseline="0">
                <a:ln/>
                <a:solidFill>
                  <a:srgbClr val="002060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b="1" cap="none" spc="0">
                <a:ln/>
                <a:solidFill>
                  <a:srgbClr val="002060"/>
                </a:solidFill>
                <a:effectLst/>
              </a:rPr>
              <a:t>Контрольное</a:t>
            </a:r>
            <a:r>
              <a:rPr lang="ru-RU" b="1" cap="none" spc="0" baseline="0">
                <a:ln/>
                <a:solidFill>
                  <a:srgbClr val="002060"/>
                </a:solidFill>
                <a:effectLst/>
              </a:rPr>
              <a:t> исследование по уровню умения рассказывания сказки на конец учебного года</a:t>
            </a:r>
            <a:endParaRPr lang="ru-RU" b="1" cap="none" spc="0">
              <a:ln/>
              <a:solidFill>
                <a:srgbClr val="002060"/>
              </a:solidFill>
              <a:effectLst/>
            </a:endParaRP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solidFill>
                <a:srgbClr val="00FF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0.75000000000000167</c:v>
                </c:pt>
                <c:pt idx="1">
                  <c:v>0.21000000000000021</c:v>
                </c:pt>
                <c:pt idx="2">
                  <c:v>4.0000000000000022E-2</c:v>
                </c:pt>
              </c:numCache>
            </c:numRef>
          </c:val>
        </c:ser>
        <c:dLbls>
          <c:showCatName val="1"/>
        </c:dLbls>
      </c:pie3DChart>
      <c:spPr>
        <a:solidFill>
          <a:schemeClr val="bg1"/>
        </a:solidFill>
        <a:ln>
          <a:noFill/>
        </a:ln>
        <a:effectLst/>
        <a:scene3d>
          <a:camera prst="orthographicFront"/>
          <a:lightRig rig="threePt" dir="t"/>
        </a:scene3d>
        <a:sp3d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Мамачка</dc:creator>
  <cp:lastModifiedBy>Мамачка</cp:lastModifiedBy>
  <cp:revision>3</cp:revision>
  <dcterms:created xsi:type="dcterms:W3CDTF">2015-01-04T04:00:00Z</dcterms:created>
  <dcterms:modified xsi:type="dcterms:W3CDTF">2017-06-06T03:56:00Z</dcterms:modified>
</cp:coreProperties>
</file>