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4" w:rsidRPr="00F26C2F" w:rsidRDefault="00624CE4" w:rsidP="00F26C2F">
      <w:pPr>
        <w:spacing w:afterLines="25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2F">
        <w:rPr>
          <w:rFonts w:ascii="Times New Roman" w:hAnsi="Times New Roman" w:cs="Times New Roman"/>
          <w:b/>
          <w:sz w:val="28"/>
          <w:szCs w:val="28"/>
        </w:rPr>
        <w:t xml:space="preserve">ОСОБЕННОСТИ ПРОСТРАНСТВЕННО-ВРЕМЕННЫХ ПРЕДСТАВЛЕНИЙ У </w:t>
      </w:r>
      <w:r w:rsidR="00933A64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 С ОНР</w:t>
      </w:r>
      <w:r w:rsidR="005851DE">
        <w:rPr>
          <w:rFonts w:ascii="Times New Roman" w:hAnsi="Times New Roman" w:cs="Times New Roman"/>
          <w:b/>
          <w:sz w:val="28"/>
          <w:szCs w:val="28"/>
        </w:rPr>
        <w:t xml:space="preserve"> 2-3 УРОВНЯ</w:t>
      </w:r>
    </w:p>
    <w:p w:rsidR="00624CE4" w:rsidRPr="00F26C2F" w:rsidRDefault="00933A64" w:rsidP="00F26C2F">
      <w:pPr>
        <w:spacing w:afterLines="25" w:after="6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Тхоржевская Я.Я.</w:t>
      </w:r>
    </w:p>
    <w:p w:rsidR="00F26C2F" w:rsidRDefault="00624CE4" w:rsidP="005851DE">
      <w:pPr>
        <w:spacing w:afterLines="25" w:after="6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6C2F">
        <w:rPr>
          <w:rFonts w:ascii="Times New Roman" w:hAnsi="Times New Roman" w:cs="Times New Roman"/>
          <w:sz w:val="28"/>
          <w:szCs w:val="28"/>
          <w:u w:val="single"/>
        </w:rPr>
        <w:t xml:space="preserve">Научный руководитель: </w:t>
      </w:r>
      <w:proofErr w:type="spellStart"/>
      <w:r w:rsidRPr="00F26C2F">
        <w:rPr>
          <w:rFonts w:ascii="Times New Roman" w:hAnsi="Times New Roman" w:cs="Times New Roman"/>
          <w:sz w:val="28"/>
          <w:szCs w:val="28"/>
          <w:u w:val="single"/>
        </w:rPr>
        <w:t>Камзина</w:t>
      </w:r>
      <w:proofErr w:type="spellEnd"/>
      <w:r w:rsidRPr="00F26C2F">
        <w:rPr>
          <w:rFonts w:ascii="Times New Roman" w:hAnsi="Times New Roman" w:cs="Times New Roman"/>
          <w:sz w:val="28"/>
          <w:szCs w:val="28"/>
          <w:u w:val="single"/>
        </w:rPr>
        <w:t xml:space="preserve"> А.М., магистр педагогических наук, </w:t>
      </w:r>
      <w:proofErr w:type="spellStart"/>
      <w:r w:rsidRPr="00F26C2F">
        <w:rPr>
          <w:rFonts w:ascii="Times New Roman" w:hAnsi="Times New Roman" w:cs="Times New Roman"/>
          <w:sz w:val="28"/>
          <w:szCs w:val="28"/>
          <w:u w:val="single"/>
        </w:rPr>
        <w:t>сениор</w:t>
      </w:r>
      <w:proofErr w:type="spellEnd"/>
      <w:r w:rsidRPr="00F26C2F">
        <w:rPr>
          <w:rFonts w:ascii="Times New Roman" w:hAnsi="Times New Roman" w:cs="Times New Roman"/>
          <w:sz w:val="28"/>
          <w:szCs w:val="28"/>
          <w:u w:val="single"/>
        </w:rPr>
        <w:t>-лектор</w:t>
      </w:r>
    </w:p>
    <w:p w:rsidR="00B3333A" w:rsidRDefault="00342A38" w:rsidP="00F26C2F">
      <w:pPr>
        <w:spacing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CA">
        <w:rPr>
          <w:rFonts w:ascii="Times New Roman" w:hAnsi="Times New Roman" w:cs="Times New Roman"/>
          <w:sz w:val="28"/>
          <w:szCs w:val="28"/>
        </w:rPr>
        <w:t>Пространственные представления являются одним из основных составляющих познавательной деятельности человека, которая заключается в осмыслении и оперировании пространственно-временными свойствами и отношениями, включая в себя взаиморасположение объектов и и</w:t>
      </w:r>
      <w:r w:rsidR="00AE34CE">
        <w:rPr>
          <w:rFonts w:ascii="Times New Roman" w:hAnsi="Times New Roman" w:cs="Times New Roman"/>
          <w:sz w:val="28"/>
          <w:szCs w:val="28"/>
        </w:rPr>
        <w:t>х движении</w:t>
      </w:r>
      <w:r w:rsidRPr="00CC0BCA">
        <w:rPr>
          <w:rFonts w:ascii="Times New Roman" w:hAnsi="Times New Roman" w:cs="Times New Roman"/>
          <w:sz w:val="28"/>
          <w:szCs w:val="28"/>
        </w:rPr>
        <w:t xml:space="preserve"> </w:t>
      </w:r>
      <w:r w:rsidR="00E76D78" w:rsidRPr="00F26C2F">
        <w:rPr>
          <w:rFonts w:ascii="Times New Roman" w:hAnsi="Times New Roman" w:cs="Times New Roman"/>
          <w:sz w:val="28"/>
          <w:szCs w:val="28"/>
        </w:rPr>
        <w:t>[1, 2]</w:t>
      </w:r>
      <w:r w:rsidR="00E2465A" w:rsidRPr="00F26C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Тема данного исследования актуальна, т.к. в результате анализа современных </w:t>
      </w:r>
      <w:r w:rsidRPr="00F26C2F">
        <w:rPr>
          <w:rFonts w:ascii="Times New Roman" w:hAnsi="Times New Roman" w:cs="Times New Roman"/>
          <w:sz w:val="28"/>
          <w:szCs w:val="28"/>
        </w:rPr>
        <w:t>теоретических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научных публикаций нами был сделан вывод о необходимости дополнительного исследования особенностей пространственно-временных представлений у детей с ОНР 2-3-го уровня в зависимости от уровня развития произвольной регуляции и особенностях мозговой организации.  </w:t>
      </w:r>
    </w:p>
    <w:p w:rsidR="005851DE" w:rsidRDefault="005851DE" w:rsidP="00A83FBA">
      <w:pPr>
        <w:spacing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нашего исследования стала трехкомпонентная</w:t>
      </w:r>
      <w:r w:rsidRPr="00F26C2F">
        <w:rPr>
          <w:rFonts w:ascii="Times New Roman" w:hAnsi="Times New Roman" w:cs="Times New Roman"/>
          <w:sz w:val="28"/>
          <w:szCs w:val="28"/>
        </w:rPr>
        <w:t xml:space="preserve"> модель анализа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6C2F">
        <w:rPr>
          <w:rFonts w:ascii="Times New Roman" w:hAnsi="Times New Roman" w:cs="Times New Roman"/>
          <w:sz w:val="28"/>
          <w:szCs w:val="28"/>
        </w:rPr>
        <w:t>предложенного Семаго М.М. и Семаго Н.Я.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AE34C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компоненты произвольной регуляции и пространственно-временных представлений </w:t>
      </w:r>
      <w:r w:rsidRPr="00F26C2F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F26C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20F">
        <w:rPr>
          <w:rFonts w:ascii="Times New Roman" w:hAnsi="Times New Roman" w:cs="Times New Roman"/>
          <w:sz w:val="28"/>
          <w:szCs w:val="28"/>
        </w:rPr>
        <w:t xml:space="preserve"> Дополнительно был проведен анализ латеральных предпочтений для определения особенностей межполушарного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В целях исследования проведена </w:t>
      </w:r>
      <w:r w:rsidRPr="00F26C2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</w:rPr>
        <w:t>старших дошкольников с ОНР 2-3 уровня,</w:t>
      </w:r>
      <w:r w:rsidR="00AA620F">
        <w:rPr>
          <w:rFonts w:ascii="Times New Roman" w:hAnsi="Times New Roman" w:cs="Times New Roman"/>
          <w:sz w:val="28"/>
          <w:szCs w:val="28"/>
        </w:rPr>
        <w:t xml:space="preserve"> хронологический возраст которых составлял</w:t>
      </w:r>
      <w:r>
        <w:rPr>
          <w:rFonts w:ascii="Times New Roman" w:hAnsi="Times New Roman" w:cs="Times New Roman"/>
          <w:sz w:val="28"/>
          <w:szCs w:val="28"/>
        </w:rPr>
        <w:t xml:space="preserve"> около 6 лет</w:t>
      </w:r>
      <w:r w:rsidRPr="00F26C2F">
        <w:rPr>
          <w:rFonts w:ascii="Times New Roman" w:hAnsi="Times New Roman" w:cs="Times New Roman"/>
          <w:sz w:val="28"/>
          <w:szCs w:val="28"/>
        </w:rPr>
        <w:t>.</w:t>
      </w:r>
      <w:r w:rsidR="00AA620F">
        <w:rPr>
          <w:rFonts w:ascii="Times New Roman" w:hAnsi="Times New Roman" w:cs="Times New Roman"/>
          <w:sz w:val="28"/>
          <w:szCs w:val="28"/>
        </w:rPr>
        <w:t xml:space="preserve"> </w:t>
      </w:r>
      <w:r w:rsidR="00B3333A">
        <w:rPr>
          <w:rFonts w:ascii="Times New Roman" w:hAnsi="Times New Roman" w:cs="Times New Roman"/>
          <w:sz w:val="28"/>
          <w:szCs w:val="28"/>
        </w:rPr>
        <w:t>У обследуемых</w:t>
      </w:r>
      <w:r w:rsidR="00AA620F">
        <w:rPr>
          <w:rFonts w:ascii="Times New Roman" w:hAnsi="Times New Roman" w:cs="Times New Roman"/>
          <w:sz w:val="28"/>
          <w:szCs w:val="28"/>
        </w:rPr>
        <w:t xml:space="preserve"> №1</w:t>
      </w:r>
      <w:r w:rsidR="00B3333A">
        <w:rPr>
          <w:rFonts w:ascii="Times New Roman" w:hAnsi="Times New Roman" w:cs="Times New Roman"/>
          <w:sz w:val="28"/>
          <w:szCs w:val="28"/>
        </w:rPr>
        <w:t xml:space="preserve">, 2, 6, 9, 11 было ОНР 3 уровня; у обследуемых № 3, 4, 5, 7, 8, 10 – 2-го уровня.  </w:t>
      </w:r>
      <w:r w:rsidR="00A83FBA">
        <w:rPr>
          <w:rFonts w:ascii="Times New Roman" w:hAnsi="Times New Roman" w:cs="Times New Roman"/>
          <w:sz w:val="28"/>
          <w:szCs w:val="28"/>
        </w:rPr>
        <w:t>О</w:t>
      </w:r>
      <w:r w:rsidR="00B3333A">
        <w:rPr>
          <w:rFonts w:ascii="Times New Roman" w:hAnsi="Times New Roman" w:cs="Times New Roman"/>
          <w:sz w:val="28"/>
          <w:szCs w:val="28"/>
        </w:rPr>
        <w:t>ценк</w:t>
      </w:r>
      <w:r w:rsidR="00A83FBA">
        <w:rPr>
          <w:rFonts w:ascii="Times New Roman" w:hAnsi="Times New Roman" w:cs="Times New Roman"/>
          <w:sz w:val="28"/>
          <w:szCs w:val="28"/>
        </w:rPr>
        <w:t>а</w:t>
      </w:r>
      <w:r w:rsidR="00B3333A">
        <w:rPr>
          <w:rFonts w:ascii="Times New Roman" w:hAnsi="Times New Roman" w:cs="Times New Roman"/>
          <w:sz w:val="28"/>
          <w:szCs w:val="28"/>
        </w:rPr>
        <w:t xml:space="preserve"> уровня развития определенных компонентов структу</w:t>
      </w:r>
      <w:r w:rsidR="00A83FBA">
        <w:rPr>
          <w:rFonts w:ascii="Times New Roman" w:hAnsi="Times New Roman" w:cs="Times New Roman"/>
          <w:sz w:val="28"/>
          <w:szCs w:val="28"/>
        </w:rPr>
        <w:t xml:space="preserve">ры психической организации </w:t>
      </w:r>
      <w:r w:rsidR="00FD0106">
        <w:rPr>
          <w:rFonts w:ascii="Times New Roman" w:hAnsi="Times New Roman" w:cs="Times New Roman"/>
          <w:sz w:val="28"/>
          <w:szCs w:val="28"/>
        </w:rPr>
        <w:t>основывалась</w:t>
      </w:r>
      <w:r w:rsidR="00A83FBA">
        <w:rPr>
          <w:rFonts w:ascii="Times New Roman" w:hAnsi="Times New Roman" w:cs="Times New Roman"/>
          <w:sz w:val="28"/>
          <w:szCs w:val="28"/>
        </w:rPr>
        <w:t xml:space="preserve"> на </w:t>
      </w:r>
      <w:r w:rsidR="00B3333A">
        <w:rPr>
          <w:rFonts w:ascii="Times New Roman" w:hAnsi="Times New Roman" w:cs="Times New Roman"/>
          <w:sz w:val="28"/>
          <w:szCs w:val="28"/>
        </w:rPr>
        <w:t xml:space="preserve">возрастные нормативы, предложенные </w:t>
      </w:r>
      <w:r w:rsidR="009E59D9">
        <w:rPr>
          <w:rFonts w:ascii="Times New Roman" w:hAnsi="Times New Roman" w:cs="Times New Roman"/>
          <w:sz w:val="28"/>
          <w:szCs w:val="28"/>
        </w:rPr>
        <w:t>Семаго М.М. и Семаго Н.Я.</w:t>
      </w:r>
      <w:r w:rsidR="006B3DBC">
        <w:rPr>
          <w:rFonts w:ascii="Times New Roman" w:hAnsi="Times New Roman" w:cs="Times New Roman"/>
          <w:sz w:val="28"/>
          <w:szCs w:val="28"/>
        </w:rPr>
        <w:t xml:space="preserve">, и </w:t>
      </w:r>
      <w:r w:rsidR="00754BB8">
        <w:rPr>
          <w:rFonts w:ascii="Times New Roman" w:hAnsi="Times New Roman" w:cs="Times New Roman"/>
          <w:sz w:val="28"/>
          <w:szCs w:val="28"/>
        </w:rPr>
        <w:t>осуществлялась</w:t>
      </w:r>
      <w:r w:rsidR="006B3DBC">
        <w:rPr>
          <w:rFonts w:ascii="Times New Roman" w:hAnsi="Times New Roman" w:cs="Times New Roman"/>
          <w:sz w:val="28"/>
          <w:szCs w:val="28"/>
        </w:rPr>
        <w:t xml:space="preserve"> с помощью методик, представленных в таблице 1.</w:t>
      </w:r>
    </w:p>
    <w:p w:rsidR="00FD0106" w:rsidRPr="00F26C2F" w:rsidRDefault="00FD0106" w:rsidP="00FD0106">
      <w:pPr>
        <w:spacing w:afterLines="25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6B3D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етодики оценки </w:t>
      </w:r>
      <w:r>
        <w:rPr>
          <w:rFonts w:ascii="Times New Roman" w:hAnsi="Times New Roman" w:cs="Times New Roman"/>
          <w:sz w:val="28"/>
          <w:szCs w:val="28"/>
        </w:rPr>
        <w:t>произвольной регуляции и пространственно-временных представлений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D0106" w:rsidRPr="006B3DBC" w:rsidTr="00754BB8">
        <w:trPr>
          <w:trHeight w:val="60"/>
        </w:trPr>
        <w:tc>
          <w:tcPr>
            <w:tcW w:w="2547" w:type="dxa"/>
          </w:tcPr>
          <w:p w:rsidR="00FD0106" w:rsidRPr="006B3DBC" w:rsidRDefault="005F473C" w:rsidP="00FD0106">
            <w:pPr>
              <w:spacing w:afterLines="25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7081" w:type="dxa"/>
          </w:tcPr>
          <w:p w:rsidR="00FD0106" w:rsidRPr="006B3DBC" w:rsidRDefault="00FD0106" w:rsidP="00FD0106">
            <w:pPr>
              <w:spacing w:afterLines="25" w:after="60"/>
              <w:jc w:val="center"/>
              <w:rPr>
                <w:rFonts w:ascii="Times New Roman" w:hAnsi="Times New Roman" w:cs="Times New Roman"/>
                <w:b/>
              </w:rPr>
            </w:pPr>
            <w:r w:rsidRPr="006B3DBC">
              <w:rPr>
                <w:rFonts w:ascii="Times New Roman" w:hAnsi="Times New Roman" w:cs="Times New Roman"/>
                <w:b/>
              </w:rPr>
              <w:t>Методики</w:t>
            </w:r>
          </w:p>
        </w:tc>
      </w:tr>
      <w:tr w:rsidR="00FD0106" w:rsidRPr="006B3DBC" w:rsidTr="00754BB8">
        <w:trPr>
          <w:trHeight w:val="797"/>
        </w:trPr>
        <w:tc>
          <w:tcPr>
            <w:tcW w:w="2547" w:type="dxa"/>
          </w:tcPr>
          <w:p w:rsidR="00FD0106" w:rsidRPr="006B3DBC" w:rsidRDefault="00FD0106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произвольной регуляции двигательной активности</w:t>
            </w:r>
          </w:p>
        </w:tc>
        <w:tc>
          <w:tcPr>
            <w:tcW w:w="7081" w:type="dxa"/>
          </w:tcPr>
          <w:p w:rsidR="00000000" w:rsidRPr="006B3DBC" w:rsidRDefault="00943034" w:rsidP="00FD0106">
            <w:pPr>
              <w:pStyle w:val="a4"/>
              <w:numPr>
                <w:ilvl w:val="0"/>
                <w:numId w:val="14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 xml:space="preserve">«Оценка </w:t>
            </w:r>
            <w:proofErr w:type="spellStart"/>
            <w:r w:rsidRPr="006B3DBC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B3DBC">
              <w:rPr>
                <w:rFonts w:ascii="Times New Roman" w:hAnsi="Times New Roman" w:cs="Times New Roman"/>
              </w:rPr>
              <w:t xml:space="preserve"> произвольной моторики рук»</w:t>
            </w:r>
          </w:p>
          <w:p w:rsidR="00000000" w:rsidRPr="006B3DBC" w:rsidRDefault="00943034" w:rsidP="00FD0106">
            <w:pPr>
              <w:pStyle w:val="a4"/>
              <w:numPr>
                <w:ilvl w:val="0"/>
                <w:numId w:val="14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 xml:space="preserve">«Оценка </w:t>
            </w:r>
            <w:proofErr w:type="spellStart"/>
            <w:r w:rsidRPr="006B3DBC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B3DBC">
              <w:rPr>
                <w:rFonts w:ascii="Times New Roman" w:hAnsi="Times New Roman" w:cs="Times New Roman"/>
              </w:rPr>
              <w:t xml:space="preserve"> движений мимических мышц лица»</w:t>
            </w:r>
          </w:p>
          <w:p w:rsidR="00FD0106" w:rsidRPr="006B3DBC" w:rsidRDefault="00943034" w:rsidP="00FD0106">
            <w:pPr>
              <w:pStyle w:val="a4"/>
              <w:numPr>
                <w:ilvl w:val="0"/>
                <w:numId w:val="14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«Оценка регуляции силы тонуса»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FD0106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произвольной регуляции психических процессов</w:t>
            </w:r>
          </w:p>
        </w:tc>
        <w:tc>
          <w:tcPr>
            <w:tcW w:w="7081" w:type="dxa"/>
          </w:tcPr>
          <w:p w:rsidR="00FD0106" w:rsidRPr="006B3DBC" w:rsidRDefault="00FD0106" w:rsidP="00FD0106">
            <w:pPr>
              <w:pStyle w:val="a4"/>
              <w:numPr>
                <w:ilvl w:val="0"/>
                <w:numId w:val="15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 xml:space="preserve">«Задачи-шифровки» </w:t>
            </w:r>
          </w:p>
          <w:p w:rsidR="00FD0106" w:rsidRPr="006B3DBC" w:rsidRDefault="00FD0106" w:rsidP="00FD0106">
            <w:pPr>
              <w:pStyle w:val="a4"/>
              <w:numPr>
                <w:ilvl w:val="0"/>
                <w:numId w:val="15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Методика В.М. Когана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FD0106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регуляции собственного поведения</w:t>
            </w:r>
          </w:p>
        </w:tc>
        <w:tc>
          <w:tcPr>
            <w:tcW w:w="7081" w:type="dxa"/>
          </w:tcPr>
          <w:p w:rsidR="00FD0106" w:rsidRPr="006B3DBC" w:rsidRDefault="00FD0106" w:rsidP="00FD0106">
            <w:pPr>
              <w:pStyle w:val="a4"/>
              <w:numPr>
                <w:ilvl w:val="0"/>
                <w:numId w:val="16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Наблюдение за деятельностью детей на занятиях  и в свободной деятельности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FD0106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представлений о пространстве собственного тела</w:t>
            </w:r>
          </w:p>
        </w:tc>
        <w:tc>
          <w:tcPr>
            <w:tcW w:w="7081" w:type="dxa"/>
          </w:tcPr>
          <w:p w:rsidR="00FD0106" w:rsidRPr="006B3DBC" w:rsidRDefault="00FD0106" w:rsidP="00FD0106">
            <w:pPr>
              <w:pStyle w:val="a4"/>
              <w:numPr>
                <w:ilvl w:val="0"/>
                <w:numId w:val="16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«Анализ частей лица и их расположения по отношению друг к другу»</w:t>
            </w:r>
          </w:p>
          <w:p w:rsidR="00FD0106" w:rsidRPr="006B3DBC" w:rsidRDefault="00FD0106" w:rsidP="00FD0106">
            <w:pPr>
              <w:pStyle w:val="a4"/>
              <w:numPr>
                <w:ilvl w:val="0"/>
                <w:numId w:val="16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«Анализ расположение частей собственного тела»</w:t>
            </w:r>
          </w:p>
          <w:p w:rsidR="00FD0106" w:rsidRPr="006B3DBC" w:rsidRDefault="00FD0106" w:rsidP="00FD0106">
            <w:pPr>
              <w:pStyle w:val="a4"/>
              <w:numPr>
                <w:ilvl w:val="0"/>
                <w:numId w:val="16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«Анализ положения рук относительно собственного тела и частей рук относительно друг друга»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6B3DBC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lastRenderedPageBreak/>
              <w:t>Оценка представлений о пространстве расположения объектов</w:t>
            </w:r>
          </w:p>
        </w:tc>
        <w:tc>
          <w:tcPr>
            <w:tcW w:w="7081" w:type="dxa"/>
          </w:tcPr>
          <w:p w:rsidR="006B3DBC" w:rsidRPr="006B3DBC" w:rsidRDefault="006B3DBC" w:rsidP="006B3DBC">
            <w:pPr>
              <w:pStyle w:val="a4"/>
              <w:numPr>
                <w:ilvl w:val="0"/>
                <w:numId w:val="17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6B3DBC">
              <w:rPr>
                <w:rFonts w:ascii="Times New Roman" w:hAnsi="Times New Roman" w:cs="Times New Roman"/>
              </w:rPr>
              <w:t>Кооса</w:t>
            </w:r>
            <w:proofErr w:type="spellEnd"/>
          </w:p>
          <w:p w:rsidR="00FD0106" w:rsidRPr="006B3DBC" w:rsidRDefault="006B3DBC" w:rsidP="006B3DBC">
            <w:pPr>
              <w:pStyle w:val="a4"/>
              <w:numPr>
                <w:ilvl w:val="0"/>
                <w:numId w:val="17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Пробы «Тейлора и Рея-</w:t>
            </w:r>
            <w:proofErr w:type="spellStart"/>
            <w:r w:rsidRPr="006B3DBC">
              <w:rPr>
                <w:rFonts w:ascii="Times New Roman" w:hAnsi="Times New Roman" w:cs="Times New Roman"/>
              </w:rPr>
              <w:t>Остеррица</w:t>
            </w:r>
            <w:proofErr w:type="spellEnd"/>
            <w:r w:rsidRPr="006B3DBC">
              <w:rPr>
                <w:rFonts w:ascii="Times New Roman" w:hAnsi="Times New Roman" w:cs="Times New Roman"/>
              </w:rPr>
              <w:t>» [5]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6B3DBC" w:rsidP="006B3DBC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вербализации пространственных представлений</w:t>
            </w:r>
          </w:p>
        </w:tc>
        <w:tc>
          <w:tcPr>
            <w:tcW w:w="7081" w:type="dxa"/>
          </w:tcPr>
          <w:p w:rsidR="00FD0106" w:rsidRPr="006B3DBC" w:rsidRDefault="006B3DBC" w:rsidP="006B3DBC">
            <w:pPr>
              <w:pStyle w:val="a4"/>
              <w:numPr>
                <w:ilvl w:val="0"/>
                <w:numId w:val="18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 xml:space="preserve">Альбом Семаго М.М. и Семаго Н.Я.  </w:t>
            </w:r>
            <w:proofErr w:type="spellStart"/>
            <w:r w:rsidRPr="006B3DBC">
              <w:rPr>
                <w:rFonts w:ascii="Times New Roman" w:hAnsi="Times New Roman" w:cs="Times New Roman"/>
              </w:rPr>
              <w:t>Импрессивный</w:t>
            </w:r>
            <w:proofErr w:type="spellEnd"/>
            <w:r w:rsidRPr="006B3DBC">
              <w:rPr>
                <w:rFonts w:ascii="Times New Roman" w:hAnsi="Times New Roman" w:cs="Times New Roman"/>
              </w:rPr>
              <w:t xml:space="preserve"> и экспрессивный уровни</w:t>
            </w:r>
          </w:p>
        </w:tc>
      </w:tr>
      <w:tr w:rsidR="00FD0106" w:rsidRPr="006B3DBC" w:rsidTr="00754BB8">
        <w:tc>
          <w:tcPr>
            <w:tcW w:w="2547" w:type="dxa"/>
          </w:tcPr>
          <w:p w:rsidR="00FD0106" w:rsidRPr="006B3DBC" w:rsidRDefault="006B3DBC" w:rsidP="00FD0106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Оценка временных представлений</w:t>
            </w:r>
          </w:p>
        </w:tc>
        <w:tc>
          <w:tcPr>
            <w:tcW w:w="7081" w:type="dxa"/>
          </w:tcPr>
          <w:p w:rsidR="006B3DBC" w:rsidRPr="006B3DBC" w:rsidRDefault="006B3DBC" w:rsidP="006B3DBC">
            <w:pPr>
              <w:pStyle w:val="a4"/>
              <w:numPr>
                <w:ilvl w:val="0"/>
                <w:numId w:val="18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Автоматизированное воспроизведение последовательности времен года, месяцев и дней недели</w:t>
            </w:r>
          </w:p>
          <w:p w:rsidR="00FD0106" w:rsidRPr="006B3DBC" w:rsidRDefault="006B3DBC" w:rsidP="006B3DBC">
            <w:pPr>
              <w:pStyle w:val="a4"/>
              <w:numPr>
                <w:ilvl w:val="0"/>
                <w:numId w:val="18"/>
              </w:numPr>
              <w:spacing w:afterLines="25" w:after="60"/>
              <w:ind w:left="323"/>
              <w:rPr>
                <w:rFonts w:ascii="Times New Roman" w:hAnsi="Times New Roman" w:cs="Times New Roman"/>
              </w:rPr>
            </w:pPr>
            <w:r w:rsidRPr="006B3DBC">
              <w:rPr>
                <w:rFonts w:ascii="Times New Roman" w:hAnsi="Times New Roman" w:cs="Times New Roman"/>
              </w:rPr>
              <w:t>Временные причинно-следственные представления</w:t>
            </w:r>
          </w:p>
        </w:tc>
      </w:tr>
    </w:tbl>
    <w:p w:rsidR="009E59D9" w:rsidRDefault="009E59D9" w:rsidP="00A83FBA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01" w:rsidRPr="00F26C2F" w:rsidRDefault="006B3DBC" w:rsidP="00E039E2">
      <w:pPr>
        <w:spacing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</w:t>
      </w:r>
      <w:r w:rsidR="00624CE4" w:rsidRPr="00F26C2F">
        <w:rPr>
          <w:rFonts w:ascii="Times New Roman" w:hAnsi="Times New Roman" w:cs="Times New Roman"/>
          <w:sz w:val="28"/>
          <w:szCs w:val="28"/>
        </w:rPr>
        <w:t xml:space="preserve"> представлены результаты диагностики </w:t>
      </w:r>
      <w:r w:rsidR="007C2DA4" w:rsidRPr="00F26C2F">
        <w:rPr>
          <w:rFonts w:ascii="Times New Roman" w:hAnsi="Times New Roman" w:cs="Times New Roman"/>
          <w:sz w:val="28"/>
          <w:szCs w:val="28"/>
        </w:rPr>
        <w:t xml:space="preserve">произвольной регуляции и пространственных представлений </w:t>
      </w:r>
      <w:r w:rsidR="00B64129">
        <w:rPr>
          <w:rFonts w:ascii="Times New Roman" w:hAnsi="Times New Roman" w:cs="Times New Roman"/>
          <w:sz w:val="28"/>
          <w:szCs w:val="28"/>
        </w:rPr>
        <w:t>старших дошкольников с ОНР 2-3 уровня</w:t>
      </w:r>
      <w:r w:rsidR="00E039E2">
        <w:rPr>
          <w:rFonts w:ascii="Times New Roman" w:hAnsi="Times New Roman" w:cs="Times New Roman"/>
          <w:sz w:val="28"/>
          <w:szCs w:val="28"/>
        </w:rPr>
        <w:t xml:space="preserve"> в виде возраста, которому соответствует компонент по возра</w:t>
      </w:r>
      <w:r w:rsidR="00754BB8">
        <w:rPr>
          <w:rFonts w:ascii="Times New Roman" w:hAnsi="Times New Roman" w:cs="Times New Roman"/>
          <w:sz w:val="28"/>
          <w:szCs w:val="28"/>
        </w:rPr>
        <w:t xml:space="preserve">стным нормативам, </w:t>
      </w:r>
      <w:r w:rsidR="00943034">
        <w:rPr>
          <w:rFonts w:ascii="Times New Roman" w:hAnsi="Times New Roman" w:cs="Times New Roman"/>
          <w:sz w:val="28"/>
          <w:szCs w:val="28"/>
        </w:rPr>
        <w:t>описанных</w:t>
      </w:r>
      <w:r w:rsidR="00E039E2">
        <w:rPr>
          <w:rFonts w:ascii="Times New Roman" w:hAnsi="Times New Roman" w:cs="Times New Roman"/>
          <w:sz w:val="28"/>
          <w:szCs w:val="28"/>
        </w:rPr>
        <w:t xml:space="preserve"> в трудах </w:t>
      </w:r>
      <w:r w:rsidR="00E039E2">
        <w:rPr>
          <w:rFonts w:ascii="Times New Roman" w:hAnsi="Times New Roman" w:cs="Times New Roman"/>
          <w:sz w:val="28"/>
          <w:szCs w:val="28"/>
        </w:rPr>
        <w:t>Семаго М.М. и Семаго Н.Я.</w:t>
      </w:r>
      <w:r w:rsidR="004E1253">
        <w:rPr>
          <w:rFonts w:ascii="Times New Roman" w:hAnsi="Times New Roman" w:cs="Times New Roman"/>
          <w:sz w:val="28"/>
          <w:szCs w:val="28"/>
        </w:rPr>
        <w:t xml:space="preserve"> [3, 4</w:t>
      </w:r>
      <w:r w:rsidR="004E1253" w:rsidRPr="00F26C2F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</w:p>
    <w:p w:rsidR="00B64129" w:rsidRPr="00F26C2F" w:rsidRDefault="006B3DBC" w:rsidP="00906BD7">
      <w:pPr>
        <w:spacing w:afterLines="25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374DC6" w:rsidRPr="00F26C2F">
        <w:rPr>
          <w:rFonts w:ascii="Times New Roman" w:hAnsi="Times New Roman" w:cs="Times New Roman"/>
          <w:sz w:val="28"/>
          <w:szCs w:val="28"/>
        </w:rPr>
        <w:t xml:space="preserve">. Результаты диагностики уровня </w:t>
      </w:r>
      <w:proofErr w:type="spellStart"/>
      <w:r w:rsidR="00374DC6" w:rsidRPr="00F26C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74DC6" w:rsidRPr="00F26C2F">
        <w:rPr>
          <w:rFonts w:ascii="Times New Roman" w:hAnsi="Times New Roman" w:cs="Times New Roman"/>
          <w:sz w:val="28"/>
          <w:szCs w:val="28"/>
        </w:rPr>
        <w:t xml:space="preserve"> </w:t>
      </w:r>
      <w:r w:rsidR="005F473C">
        <w:rPr>
          <w:rFonts w:ascii="Times New Roman" w:hAnsi="Times New Roman" w:cs="Times New Roman"/>
          <w:sz w:val="28"/>
          <w:szCs w:val="28"/>
        </w:rPr>
        <w:t xml:space="preserve">произвольной регуляции </w:t>
      </w:r>
      <w:r w:rsidR="005F473C">
        <w:rPr>
          <w:rFonts w:ascii="Times New Roman" w:hAnsi="Times New Roman" w:cs="Times New Roman"/>
          <w:sz w:val="28"/>
          <w:szCs w:val="28"/>
        </w:rPr>
        <w:t xml:space="preserve">и </w:t>
      </w:r>
      <w:r w:rsidR="00374DC6" w:rsidRPr="00F26C2F">
        <w:rPr>
          <w:rFonts w:ascii="Times New Roman" w:hAnsi="Times New Roman" w:cs="Times New Roman"/>
          <w:sz w:val="28"/>
          <w:szCs w:val="28"/>
        </w:rPr>
        <w:t>пространственно-временных представлений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8"/>
        <w:gridCol w:w="375"/>
        <w:gridCol w:w="379"/>
        <w:gridCol w:w="375"/>
        <w:gridCol w:w="375"/>
        <w:gridCol w:w="365"/>
        <w:gridCol w:w="375"/>
        <w:gridCol w:w="366"/>
        <w:gridCol w:w="375"/>
        <w:gridCol w:w="375"/>
        <w:gridCol w:w="440"/>
        <w:gridCol w:w="440"/>
      </w:tblGrid>
      <w:tr w:rsidR="001D1579" w:rsidRPr="00F26C2F" w:rsidTr="001D1579">
        <w:tc>
          <w:tcPr>
            <w:tcW w:w="0" w:type="auto"/>
          </w:tcPr>
          <w:p w:rsidR="001D1579" w:rsidRDefault="003660DF" w:rsidP="003660DF">
            <w:pPr>
              <w:spacing w:afterLines="25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-68364</wp:posOffset>
                      </wp:positionH>
                      <wp:positionV relativeFrom="paragraph">
                        <wp:posOffset>3405</wp:posOffset>
                      </wp:positionV>
                      <wp:extent cx="3396343" cy="385114"/>
                      <wp:effectExtent l="0" t="0" r="33020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6343" cy="3851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A11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5pt" to="262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473C">
              <w:rPr>
                <w:rFonts w:ascii="Times New Roman" w:hAnsi="Times New Roman" w:cs="Times New Roman"/>
                <w:b/>
              </w:rPr>
              <w:t>Компоненты</w:t>
            </w:r>
          </w:p>
          <w:p w:rsidR="003660DF" w:rsidRPr="00C86201" w:rsidRDefault="003660DF" w:rsidP="003660DF">
            <w:pPr>
              <w:spacing w:afterLines="25" w:after="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spacing w:afterLines="25" w:after="60"/>
              <w:jc w:val="center"/>
              <w:rPr>
                <w:rFonts w:ascii="Times New Roman" w:hAnsi="Times New Roman" w:cs="Times New Roman"/>
                <w:b/>
              </w:rPr>
            </w:pPr>
            <w:r w:rsidRPr="00F55E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spacing w:afterLines="25" w:after="60"/>
              <w:jc w:val="center"/>
              <w:rPr>
                <w:rFonts w:ascii="Times New Roman" w:hAnsi="Times New Roman" w:cs="Times New Roman"/>
                <w:b/>
              </w:rPr>
            </w:pPr>
            <w:r w:rsidRPr="00F55E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3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4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5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6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7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8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9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10</w:t>
            </w:r>
          </w:p>
        </w:tc>
        <w:tc>
          <w:tcPr>
            <w:tcW w:w="0" w:type="auto"/>
          </w:tcPr>
          <w:p w:rsidR="001D1579" w:rsidRPr="00F55EE8" w:rsidRDefault="001D1579" w:rsidP="001D1579">
            <w:pPr>
              <w:rPr>
                <w:b/>
              </w:rPr>
            </w:pPr>
            <w:r w:rsidRPr="00F55EE8">
              <w:rPr>
                <w:b/>
              </w:rPr>
              <w:t>11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Произвольная регуляция двигательной активности</w:t>
            </w:r>
          </w:p>
        </w:tc>
        <w:tc>
          <w:tcPr>
            <w:tcW w:w="0" w:type="auto"/>
          </w:tcPr>
          <w:p w:rsidR="001D1579" w:rsidRPr="001E0970" w:rsidRDefault="004620B0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39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1E0970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1E0970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1E0970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1E0970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1E0970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Произвольная регуляция психических процессов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51DE" w:rsidRPr="00F26C2F" w:rsidTr="001D1579">
        <w:tc>
          <w:tcPr>
            <w:tcW w:w="0" w:type="auto"/>
          </w:tcPr>
          <w:p w:rsidR="005851DE" w:rsidRPr="00F26C2F" w:rsidRDefault="005851DE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 xml:space="preserve">Произвольная регуляция </w:t>
            </w:r>
            <w:r w:rsidRPr="005851DE">
              <w:rPr>
                <w:rFonts w:ascii="Times New Roman" w:hAnsi="Times New Roman" w:cs="Times New Roman"/>
              </w:rPr>
              <w:t>собственного поведения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851DE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51DE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851DE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51DE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851DE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Представление о пространстве собственного тела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Представление о пространстве расположения объектов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Вербализация пространственных представлений (</w:t>
            </w:r>
            <w:proofErr w:type="spellStart"/>
            <w:r w:rsidRPr="00F26C2F">
              <w:rPr>
                <w:rFonts w:ascii="Times New Roman" w:hAnsi="Times New Roman" w:cs="Times New Roman"/>
              </w:rPr>
              <w:t>импрессивный</w:t>
            </w:r>
            <w:proofErr w:type="spellEnd"/>
            <w:r w:rsidRPr="00F26C2F"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Вербализация пространственных представлений (экспрессивный уровень)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1D1579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1579" w:rsidRPr="00F26C2F" w:rsidTr="001D1579">
        <w:tc>
          <w:tcPr>
            <w:tcW w:w="0" w:type="auto"/>
          </w:tcPr>
          <w:p w:rsidR="001D1579" w:rsidRPr="00F26C2F" w:rsidRDefault="001D1579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 w:rsidRPr="00F26C2F">
              <w:rPr>
                <w:rFonts w:ascii="Times New Roman" w:hAnsi="Times New Roman" w:cs="Times New Roman"/>
              </w:rPr>
              <w:t>Вербализация временных представлений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E039E2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D1579" w:rsidRPr="00F26C2F" w:rsidRDefault="004E1253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67EBC" w:rsidRPr="00F26C2F" w:rsidTr="001D1579">
        <w:tc>
          <w:tcPr>
            <w:tcW w:w="0" w:type="auto"/>
          </w:tcPr>
          <w:p w:rsidR="00267EBC" w:rsidRPr="00F26C2F" w:rsidRDefault="00267EBC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</w:t>
            </w:r>
            <w:r w:rsidR="00D83671">
              <w:rPr>
                <w:rFonts w:ascii="Times New Roman" w:hAnsi="Times New Roman" w:cs="Times New Roman"/>
              </w:rPr>
              <w:t>еральные предпочтения (Л – левосторонние, П – правосторонние</w:t>
            </w:r>
            <w:r>
              <w:rPr>
                <w:rFonts w:ascii="Times New Roman" w:hAnsi="Times New Roman" w:cs="Times New Roman"/>
              </w:rPr>
              <w:t>, С – смешанные)</w:t>
            </w:r>
            <w:r w:rsidR="00D83671">
              <w:rPr>
                <w:rFonts w:ascii="Times New Roman" w:hAnsi="Times New Roman" w:cs="Times New Roman"/>
              </w:rPr>
              <w:t xml:space="preserve"> (</w:t>
            </w:r>
            <w:r w:rsidR="00D83671" w:rsidRPr="00D83671">
              <w:rPr>
                <w:rFonts w:ascii="Times New Roman" w:hAnsi="Times New Roman" w:cs="Times New Roman"/>
                <w:i/>
              </w:rPr>
              <w:t>курсивом – левша</w:t>
            </w:r>
            <w:r w:rsidR="00D83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D83671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  <w:i/>
              </w:rPr>
            </w:pPr>
            <w:r w:rsidRPr="00D83671">
              <w:rPr>
                <w:rFonts w:ascii="Times New Roman" w:hAnsi="Times New Roman" w:cs="Times New Roman"/>
                <w:i/>
              </w:rPr>
              <w:t>Л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267EBC" w:rsidRPr="00F26C2F" w:rsidRDefault="00D83671" w:rsidP="00F26C2F">
            <w:pPr>
              <w:spacing w:afterLines="25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EF2451" w:rsidRDefault="00EF2451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70" w:rsidRDefault="007C2DA4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ab/>
        <w:t>Анализируя полученные результаты</w:t>
      </w:r>
      <w:r w:rsidR="007F2F23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F26C2F">
        <w:rPr>
          <w:rFonts w:ascii="Times New Roman" w:hAnsi="Times New Roman" w:cs="Times New Roman"/>
          <w:sz w:val="28"/>
          <w:szCs w:val="28"/>
        </w:rPr>
        <w:t xml:space="preserve"> было выявлено, что в </w:t>
      </w:r>
      <w:r w:rsidR="007F2F23">
        <w:rPr>
          <w:rFonts w:ascii="Times New Roman" w:hAnsi="Times New Roman" w:cs="Times New Roman"/>
          <w:sz w:val="28"/>
          <w:szCs w:val="28"/>
        </w:rPr>
        <w:t xml:space="preserve">старшем дошкольном возрасте у детей с ОНР произвольная регуляция двигательной активности </w:t>
      </w:r>
      <w:r w:rsidR="001E0970">
        <w:rPr>
          <w:rFonts w:ascii="Times New Roman" w:hAnsi="Times New Roman" w:cs="Times New Roman"/>
          <w:sz w:val="28"/>
          <w:szCs w:val="28"/>
        </w:rPr>
        <w:t>незначительно зависела от уровня ОНР, низкие показатели наблюдались у детей со стёртой формой диза</w:t>
      </w:r>
      <w:r w:rsidR="00F55EE8">
        <w:rPr>
          <w:rFonts w:ascii="Times New Roman" w:hAnsi="Times New Roman" w:cs="Times New Roman"/>
          <w:sz w:val="28"/>
          <w:szCs w:val="28"/>
        </w:rPr>
        <w:t>ртрии и при заикании, т.к. нарушения</w:t>
      </w:r>
      <w:r w:rsidR="001E0970">
        <w:rPr>
          <w:rFonts w:ascii="Times New Roman" w:hAnsi="Times New Roman" w:cs="Times New Roman"/>
          <w:sz w:val="28"/>
          <w:szCs w:val="28"/>
        </w:rPr>
        <w:t xml:space="preserve"> ЦНС приводит к </w:t>
      </w:r>
      <w:proofErr w:type="spellStart"/>
      <w:r w:rsidR="001E0970">
        <w:rPr>
          <w:rFonts w:ascii="Times New Roman" w:hAnsi="Times New Roman" w:cs="Times New Roman"/>
          <w:sz w:val="28"/>
          <w:szCs w:val="28"/>
        </w:rPr>
        <w:t>дизритмии</w:t>
      </w:r>
      <w:proofErr w:type="spellEnd"/>
      <w:r w:rsidR="001E0970">
        <w:rPr>
          <w:rFonts w:ascii="Times New Roman" w:hAnsi="Times New Roman" w:cs="Times New Roman"/>
          <w:sz w:val="28"/>
          <w:szCs w:val="28"/>
        </w:rPr>
        <w:t xml:space="preserve">, нарушениям координации, что затрудняет формирование произвольной регуляции двигательной активности. </w:t>
      </w:r>
      <w:r w:rsidR="006C22A3">
        <w:rPr>
          <w:rFonts w:ascii="Times New Roman" w:hAnsi="Times New Roman" w:cs="Times New Roman"/>
          <w:sz w:val="28"/>
          <w:szCs w:val="28"/>
        </w:rPr>
        <w:t xml:space="preserve">У детей с ОНР 3-го уровня произвольная регуляция психических процессов была развита лучше, чем у детей с ОНР 2-го уровня, </w:t>
      </w:r>
      <w:r w:rsidR="00F55EE8">
        <w:rPr>
          <w:rFonts w:ascii="Times New Roman" w:hAnsi="Times New Roman" w:cs="Times New Roman"/>
          <w:sz w:val="28"/>
          <w:szCs w:val="28"/>
        </w:rPr>
        <w:t>у которых отмечается</w:t>
      </w:r>
      <w:r w:rsidR="006C22A3">
        <w:rPr>
          <w:rFonts w:ascii="Times New Roman" w:hAnsi="Times New Roman" w:cs="Times New Roman"/>
          <w:sz w:val="28"/>
          <w:szCs w:val="28"/>
        </w:rPr>
        <w:t xml:space="preserve"> недостаточность алгоритмизации и программирования познавательной деятельности. Это, в свою очередь, влияет на</w:t>
      </w:r>
      <w:r w:rsidR="00152296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F5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8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="006C22A3">
        <w:rPr>
          <w:rFonts w:ascii="Times New Roman" w:hAnsi="Times New Roman" w:cs="Times New Roman"/>
          <w:sz w:val="28"/>
          <w:szCs w:val="28"/>
        </w:rPr>
        <w:t xml:space="preserve"> </w:t>
      </w:r>
      <w:r w:rsidR="00F55EE8">
        <w:rPr>
          <w:rFonts w:ascii="Times New Roman" w:hAnsi="Times New Roman" w:cs="Times New Roman"/>
          <w:sz w:val="28"/>
          <w:szCs w:val="28"/>
        </w:rPr>
        <w:t>деятельности и развития</w:t>
      </w:r>
      <w:r w:rsidR="00152296">
        <w:rPr>
          <w:rFonts w:ascii="Times New Roman" w:hAnsi="Times New Roman" w:cs="Times New Roman"/>
          <w:sz w:val="28"/>
          <w:szCs w:val="28"/>
        </w:rPr>
        <w:t xml:space="preserve"> речи в целом</w:t>
      </w:r>
      <w:r w:rsidR="006C22A3">
        <w:rPr>
          <w:rFonts w:ascii="Times New Roman" w:hAnsi="Times New Roman" w:cs="Times New Roman"/>
          <w:sz w:val="28"/>
          <w:szCs w:val="28"/>
        </w:rPr>
        <w:t xml:space="preserve">. </w:t>
      </w:r>
      <w:r w:rsidR="00152296">
        <w:rPr>
          <w:rFonts w:ascii="Times New Roman" w:hAnsi="Times New Roman" w:cs="Times New Roman"/>
          <w:sz w:val="28"/>
          <w:szCs w:val="28"/>
        </w:rPr>
        <w:t xml:space="preserve">Почти у всех обследуемых отмечается низкий уровень развития произвольной регуляции собственного поведения, </w:t>
      </w:r>
      <w:r w:rsidR="00152296">
        <w:rPr>
          <w:rFonts w:ascii="Times New Roman" w:hAnsi="Times New Roman" w:cs="Times New Roman"/>
          <w:sz w:val="28"/>
          <w:szCs w:val="28"/>
        </w:rPr>
        <w:lastRenderedPageBreak/>
        <w:t>большинство не могут удерживать негативные проявления эмоциональной экспрессии даже при замечании со стороны взрослого, присутствуют проявления импульсивности.</w:t>
      </w:r>
    </w:p>
    <w:p w:rsidR="001E0970" w:rsidRDefault="00152296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Представление о пространстве собственного тела у большинства обследуемых с ОНР 2-3-го уровня развиты на достаточном уровне, имеются затруднения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некоторых понятий, обозначающих части тела. Определяют ведущую руку, при стимулирующей помощи способны использовать это для ориентировки при дифференциации левой и правой стороны, но самостоятельно данный прием не применяют. У детей с ОНР 3-го уровня способность дифференцировать право-лево развита немного лучше. Дети со стёртой формой дизартрии чаще всего испытывали сложности при пересечении средней линии тела, </w:t>
      </w:r>
      <w:r w:rsidR="003660DF">
        <w:rPr>
          <w:rFonts w:ascii="Times New Roman" w:hAnsi="Times New Roman" w:cs="Times New Roman"/>
          <w:sz w:val="28"/>
          <w:szCs w:val="28"/>
        </w:rPr>
        <w:t>это может указывать на нарушения межполушарного взаимодействия.</w:t>
      </w:r>
    </w:p>
    <w:p w:rsidR="00152296" w:rsidRDefault="00152296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D4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DC3D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C3D4A">
        <w:rPr>
          <w:rFonts w:ascii="Times New Roman" w:hAnsi="Times New Roman" w:cs="Times New Roman"/>
          <w:sz w:val="28"/>
          <w:szCs w:val="28"/>
        </w:rPr>
        <w:t xml:space="preserve"> представлений о пространстве расположения объектов в большинстве случаем имел прямо пропорциональную зависимость от уровня развитости произвольной регуляции</w:t>
      </w:r>
      <w:r w:rsidR="00EB28EF">
        <w:rPr>
          <w:rFonts w:ascii="Times New Roman" w:hAnsi="Times New Roman" w:cs="Times New Roman"/>
          <w:sz w:val="28"/>
          <w:szCs w:val="28"/>
        </w:rPr>
        <w:t>. У</w:t>
      </w:r>
      <w:r w:rsidR="00DC3D4A">
        <w:rPr>
          <w:rFonts w:ascii="Times New Roman" w:hAnsi="Times New Roman" w:cs="Times New Roman"/>
          <w:sz w:val="28"/>
          <w:szCs w:val="28"/>
        </w:rPr>
        <w:t xml:space="preserve"> большей части детей старшего дошкольного возраста с ОНР 2-3 уровня </w:t>
      </w:r>
      <w:r w:rsidR="00EB28EF">
        <w:rPr>
          <w:rFonts w:ascii="Times New Roman" w:hAnsi="Times New Roman" w:cs="Times New Roman"/>
          <w:sz w:val="28"/>
          <w:szCs w:val="28"/>
        </w:rPr>
        <w:t xml:space="preserve">отмечается отставание по нормативам на 1 год от хронологического возраста. Способность </w:t>
      </w:r>
      <w:r w:rsidR="00EB28EF" w:rsidRPr="00F26C2F">
        <w:rPr>
          <w:rFonts w:ascii="Times New Roman" w:hAnsi="Times New Roman" w:cs="Times New Roman"/>
          <w:sz w:val="28"/>
          <w:szCs w:val="28"/>
        </w:rPr>
        <w:t>определять расположение объектов по вертикальной и горизонтальной оси с точкой отсчета от собственного тела</w:t>
      </w:r>
      <w:r w:rsidR="00EB28EF">
        <w:rPr>
          <w:rFonts w:ascii="Times New Roman" w:hAnsi="Times New Roman" w:cs="Times New Roman"/>
          <w:sz w:val="28"/>
          <w:szCs w:val="28"/>
        </w:rPr>
        <w:t xml:space="preserve"> развита лучше, чем определение взаиморасположения объектов относительно друг друга. Данная задержка может быть вызвана запаздыванием перехода на опору на словесную систему отсчета при определении направления. Почти у всех обследуемых было выявлено нарушение метрического синтеза, что при сохранении данных нарушений до 8-летнего возраста может указывать на недостаточность правого полушария</w:t>
      </w:r>
      <w:r w:rsidR="00E700FC">
        <w:rPr>
          <w:rFonts w:ascii="Times New Roman" w:hAnsi="Times New Roman" w:cs="Times New Roman"/>
          <w:sz w:val="28"/>
          <w:szCs w:val="28"/>
        </w:rPr>
        <w:t>. Правое полушарие в онтогенезе обеспечивает сенсорную базу речи для формирования личностно-смысловой речевой деятельности и вербального мышления, поэтому его недоразвитие может приводить к затруднению в усвоении устной и письменной речи [6</w:t>
      </w:r>
      <w:r w:rsidR="00E700FC" w:rsidRPr="00F26C2F">
        <w:rPr>
          <w:rFonts w:ascii="Times New Roman" w:hAnsi="Times New Roman" w:cs="Times New Roman"/>
          <w:sz w:val="28"/>
          <w:szCs w:val="28"/>
        </w:rPr>
        <w:t>]</w:t>
      </w:r>
      <w:r w:rsidR="00F55EE8">
        <w:rPr>
          <w:rFonts w:ascii="Times New Roman" w:hAnsi="Times New Roman" w:cs="Times New Roman"/>
          <w:sz w:val="28"/>
          <w:szCs w:val="28"/>
        </w:rPr>
        <w:t>.</w:t>
      </w:r>
    </w:p>
    <w:p w:rsidR="003D7983" w:rsidRDefault="003D7983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Латеральные предпочтения у большей части обследуемых соответствуют правостороннему, что может указывать на формирование мозговой о</w:t>
      </w:r>
      <w:r w:rsidR="00F55EE8">
        <w:rPr>
          <w:rFonts w:ascii="Times New Roman" w:hAnsi="Times New Roman" w:cs="Times New Roman"/>
          <w:sz w:val="28"/>
          <w:szCs w:val="28"/>
        </w:rPr>
        <w:t>рганизации от правого полушария</w:t>
      </w:r>
      <w:r>
        <w:rPr>
          <w:rFonts w:ascii="Times New Roman" w:hAnsi="Times New Roman" w:cs="Times New Roman"/>
          <w:sz w:val="28"/>
          <w:szCs w:val="28"/>
        </w:rPr>
        <w:t xml:space="preserve"> к левому и достаточно положительному прогнозу дальнейшего развития при проведении коррекционных мероприятий. У детей с левосторонними латеральными предпочтениями отмечается низкий уровень развития большинства компонентов, начиная с произвольной регуляции двигательной активности, такая особенность мозговой организации может затруднять развитие познавательной деятельности и, соответственно, развитие речи.</w:t>
      </w:r>
      <w:r w:rsidR="00342A38">
        <w:rPr>
          <w:rFonts w:ascii="Times New Roman" w:hAnsi="Times New Roman" w:cs="Times New Roman"/>
          <w:sz w:val="28"/>
          <w:szCs w:val="28"/>
        </w:rPr>
        <w:t xml:space="preserve"> Смешенные латеральные предпочтения в основном были отмечены у детей со стёртой формой дизартрии.</w:t>
      </w:r>
    </w:p>
    <w:p w:rsidR="000209FE" w:rsidRPr="00F26C2F" w:rsidRDefault="00E700FC" w:rsidP="00F26C2F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большинства детей с ОНР 2-3-го уровня низкий уровень развития пространства речи и языка, как </w:t>
      </w:r>
      <w:r w:rsidRPr="00F26C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26C2F">
        <w:rPr>
          <w:rFonts w:ascii="Times New Roman" w:hAnsi="Times New Roman" w:cs="Times New Roman"/>
          <w:sz w:val="28"/>
          <w:szCs w:val="28"/>
        </w:rPr>
        <w:t>импрессивном</w:t>
      </w:r>
      <w:proofErr w:type="spellEnd"/>
      <w:r w:rsidRPr="00F26C2F">
        <w:rPr>
          <w:rFonts w:ascii="Times New Roman" w:hAnsi="Times New Roman" w:cs="Times New Roman"/>
          <w:sz w:val="28"/>
          <w:szCs w:val="28"/>
        </w:rPr>
        <w:t>, так и в экспрессивном плане</w:t>
      </w:r>
      <w:r>
        <w:rPr>
          <w:rFonts w:ascii="Times New Roman" w:hAnsi="Times New Roman" w:cs="Times New Roman"/>
          <w:sz w:val="28"/>
          <w:szCs w:val="28"/>
        </w:rPr>
        <w:t xml:space="preserve">, не освоены некоторые пространственные понятия, особенно по сагиттальному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направлению.</w:t>
      </w:r>
      <w:r w:rsidR="00C331B2">
        <w:rPr>
          <w:rFonts w:ascii="Times New Roman" w:hAnsi="Times New Roman" w:cs="Times New Roman"/>
          <w:sz w:val="28"/>
          <w:szCs w:val="28"/>
        </w:rPr>
        <w:t xml:space="preserve"> Это связано с недостаточным развитием связанных с данным уровнем компонентов базовой психической активности, как произвольной регуляции, так и представлений о пространстве собственного тела и объектов. Наблюдались трудности во временных представлениях как в невербальном, так и во вербальном плане, многие обследуемые не могли запомнить последовательность времен года, определить простые причинно-следственные связи. Данные трудности могут быть вызваны нарушением речевого развития, преобладанием преимущественно образного мышления. </w:t>
      </w:r>
    </w:p>
    <w:p w:rsidR="003D7983" w:rsidRPr="00F26C2F" w:rsidRDefault="00B3333A" w:rsidP="003D7983">
      <w:pPr>
        <w:spacing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проведённого исследования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, у детей с </w:t>
      </w:r>
      <w:r>
        <w:rPr>
          <w:rFonts w:ascii="Times New Roman" w:hAnsi="Times New Roman" w:cs="Times New Roman"/>
          <w:sz w:val="28"/>
          <w:szCs w:val="28"/>
        </w:rPr>
        <w:t>ОНР 2-3-го уровня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 наблюдаются </w:t>
      </w:r>
      <w:r w:rsidR="00C551DB" w:rsidRPr="00F26C2F">
        <w:rPr>
          <w:rFonts w:ascii="Times New Roman" w:hAnsi="Times New Roman" w:cs="Times New Roman"/>
          <w:sz w:val="28"/>
          <w:szCs w:val="28"/>
        </w:rPr>
        <w:t>общие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 закономерности взаимосвязей между структурами базовой организации психического</w:t>
      </w:r>
      <w:r w:rsidR="007F117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209FE" w:rsidRPr="00F26C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определили </w:t>
      </w:r>
      <w:r w:rsidRPr="00F26C2F">
        <w:rPr>
          <w:rFonts w:ascii="Times New Roman" w:hAnsi="Times New Roman" w:cs="Times New Roman"/>
          <w:sz w:val="28"/>
          <w:szCs w:val="28"/>
        </w:rPr>
        <w:t xml:space="preserve">Семаго М.М. и Семаго Н.Я. </w:t>
      </w:r>
      <w:r>
        <w:rPr>
          <w:rFonts w:ascii="Times New Roman" w:hAnsi="Times New Roman" w:cs="Times New Roman"/>
          <w:sz w:val="28"/>
          <w:szCs w:val="28"/>
        </w:rPr>
        <w:t xml:space="preserve"> Старшие дошкольники, у которых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достаточно развито произвольное регуляторное обеспечение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 психической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0209FE" w:rsidRPr="00F26C2F">
        <w:rPr>
          <w:rFonts w:ascii="Times New Roman" w:hAnsi="Times New Roman" w:cs="Times New Roman"/>
          <w:sz w:val="28"/>
          <w:szCs w:val="28"/>
        </w:rPr>
        <w:t>и, показали</w:t>
      </w:r>
      <w:r>
        <w:rPr>
          <w:rFonts w:ascii="Times New Roman" w:hAnsi="Times New Roman" w:cs="Times New Roman"/>
          <w:sz w:val="28"/>
          <w:szCs w:val="28"/>
        </w:rPr>
        <w:t xml:space="preserve"> прямо пропорциональные</w:t>
      </w:r>
      <w:r w:rsidR="000209FE" w:rsidRPr="00F26C2F">
        <w:rPr>
          <w:rFonts w:ascii="Times New Roman" w:hAnsi="Times New Roman" w:cs="Times New Roman"/>
          <w:sz w:val="28"/>
          <w:szCs w:val="28"/>
        </w:rPr>
        <w:t xml:space="preserve"> результаты на уровне пространственно-временных представлений. </w:t>
      </w:r>
      <w:r w:rsidR="00C331B2">
        <w:rPr>
          <w:rFonts w:ascii="Times New Roman" w:hAnsi="Times New Roman" w:cs="Times New Roman"/>
          <w:sz w:val="28"/>
          <w:szCs w:val="28"/>
        </w:rPr>
        <w:t>Т.к. в дошкольном возрасте наиболее активно развиваются пространственные представления, необходимо включение дополнительных коррекц</w:t>
      </w:r>
      <w:r w:rsidR="003D7983">
        <w:rPr>
          <w:rFonts w:ascii="Times New Roman" w:hAnsi="Times New Roman" w:cs="Times New Roman"/>
          <w:sz w:val="28"/>
          <w:szCs w:val="28"/>
        </w:rPr>
        <w:t xml:space="preserve">ионных занятий для детей с ОНР с предварительной коррекцией произвольной регуляции психической активности. </w:t>
      </w:r>
      <w:r w:rsidR="003D7983" w:rsidRPr="00F26C2F">
        <w:rPr>
          <w:rFonts w:ascii="Times New Roman" w:hAnsi="Times New Roman" w:cs="Times New Roman"/>
          <w:sz w:val="28"/>
          <w:szCs w:val="28"/>
        </w:rPr>
        <w:t xml:space="preserve">Перспективой дальнейших исследований является разработка программы коррекционных занятий по формированию пространственно-временных представлений для детей с </w:t>
      </w:r>
      <w:r w:rsidR="003D7983">
        <w:rPr>
          <w:rFonts w:ascii="Times New Roman" w:hAnsi="Times New Roman" w:cs="Times New Roman"/>
          <w:sz w:val="28"/>
          <w:szCs w:val="28"/>
        </w:rPr>
        <w:t>ОНР 2-3 уровня</w:t>
      </w:r>
      <w:r w:rsidR="003D7983" w:rsidRPr="00F26C2F">
        <w:rPr>
          <w:rFonts w:ascii="Times New Roman" w:hAnsi="Times New Roman" w:cs="Times New Roman"/>
          <w:sz w:val="28"/>
          <w:szCs w:val="28"/>
        </w:rPr>
        <w:t xml:space="preserve"> </w:t>
      </w:r>
      <w:r w:rsidR="003D7983">
        <w:rPr>
          <w:rFonts w:ascii="Times New Roman" w:hAnsi="Times New Roman" w:cs="Times New Roman"/>
          <w:sz w:val="28"/>
          <w:szCs w:val="28"/>
        </w:rPr>
        <w:t>с применением нейропсихологических приемов</w:t>
      </w:r>
      <w:r w:rsidR="003D7983" w:rsidRPr="00F26C2F">
        <w:rPr>
          <w:rFonts w:ascii="Times New Roman" w:hAnsi="Times New Roman" w:cs="Times New Roman"/>
          <w:sz w:val="28"/>
          <w:szCs w:val="28"/>
        </w:rPr>
        <w:t>.</w:t>
      </w:r>
    </w:p>
    <w:p w:rsidR="00181339" w:rsidRPr="00F26C2F" w:rsidRDefault="00B30646" w:rsidP="00F26C2F">
      <w:pPr>
        <w:spacing w:afterLines="25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64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81339" w:rsidRPr="00F26C2F">
        <w:rPr>
          <w:rFonts w:ascii="Times New Roman" w:hAnsi="Times New Roman" w:cs="Times New Roman"/>
          <w:sz w:val="28"/>
          <w:szCs w:val="28"/>
        </w:rPr>
        <w:t>:</w:t>
      </w:r>
    </w:p>
    <w:p w:rsidR="00181339" w:rsidRPr="00F26C2F" w:rsidRDefault="00181339" w:rsidP="00B30646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 xml:space="preserve">1. Дорофеева Т.А., Байкалова И.А. Формирование пространственных представлений у детей среднего дошкольного возраста // Инновационная наука. – 2019. </w:t>
      </w:r>
      <w:r w:rsidR="002E43B7" w:rsidRPr="00F26C2F">
        <w:rPr>
          <w:rFonts w:ascii="Times New Roman" w:hAnsi="Times New Roman" w:cs="Times New Roman"/>
          <w:sz w:val="28"/>
          <w:szCs w:val="28"/>
        </w:rPr>
        <w:t>–</w:t>
      </w:r>
      <w:r w:rsidRPr="00F26C2F">
        <w:rPr>
          <w:rFonts w:ascii="Times New Roman" w:hAnsi="Times New Roman" w:cs="Times New Roman"/>
          <w:sz w:val="28"/>
          <w:szCs w:val="28"/>
        </w:rPr>
        <w:t xml:space="preserve"> №5. – С. 159 – 162.</w:t>
      </w:r>
    </w:p>
    <w:p w:rsidR="00181339" w:rsidRPr="00F26C2F" w:rsidRDefault="00181339" w:rsidP="00B30646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6C2F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F26C2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F26C2F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F26C2F">
        <w:rPr>
          <w:rFonts w:ascii="Times New Roman" w:hAnsi="Times New Roman" w:cs="Times New Roman"/>
          <w:sz w:val="28"/>
          <w:szCs w:val="28"/>
        </w:rPr>
        <w:t xml:space="preserve"> С.В. Методы развития пространственных представлений у детей дошкольного и младшего школьного возраста // Современное дошкольное образование. Теория и практика. – 2015. – С. 34-43.</w:t>
      </w:r>
    </w:p>
    <w:p w:rsidR="00181339" w:rsidRPr="00F26C2F" w:rsidRDefault="00181339" w:rsidP="00B30646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>3. Семаго М.М., Семаго Н.Я. Типология отклоняющегося развития: Модель анализа и ее использование в практической деятельности / М.М. Семаго, Н.Я. Семаго. – М.: Генезис, 2020. – 400 с.</w:t>
      </w:r>
    </w:p>
    <w:p w:rsidR="00374DC6" w:rsidRDefault="00181339" w:rsidP="00B30646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>4. Семаго М.М., Семаго Н.Я. Теория и практика оценки психического развития ребёнка. Дошкольный и младший школьный возраст / М.М. Семаго, Н.Я. Семаго. – СПБ.: Речь, 2005. – 384 с.</w:t>
      </w:r>
    </w:p>
    <w:p w:rsidR="005851DE" w:rsidRDefault="00E700FC" w:rsidP="00B30646">
      <w:pPr>
        <w:spacing w:afterLines="25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51DE">
        <w:rPr>
          <w:rFonts w:ascii="Times New Roman" w:hAnsi="Times New Roman" w:cs="Times New Roman"/>
          <w:sz w:val="28"/>
          <w:szCs w:val="28"/>
        </w:rPr>
        <w:t>Семенович А.В. Введение в нейропсихологию детского возраста. Учебное пособие / А.В.</w:t>
      </w:r>
      <w:r w:rsidR="005851DE" w:rsidRPr="005851DE">
        <w:rPr>
          <w:rFonts w:ascii="Times New Roman" w:hAnsi="Times New Roman" w:cs="Times New Roman"/>
          <w:sz w:val="28"/>
          <w:szCs w:val="28"/>
        </w:rPr>
        <w:t xml:space="preserve"> </w:t>
      </w:r>
      <w:r w:rsidR="005851DE">
        <w:rPr>
          <w:rFonts w:ascii="Times New Roman" w:hAnsi="Times New Roman" w:cs="Times New Roman"/>
          <w:sz w:val="28"/>
          <w:szCs w:val="28"/>
        </w:rPr>
        <w:t xml:space="preserve">Семенович. – М.: Генезис, 2023. </w:t>
      </w:r>
      <w:r w:rsidR="005851DE" w:rsidRPr="00F26C2F">
        <w:rPr>
          <w:rFonts w:ascii="Times New Roman" w:hAnsi="Times New Roman" w:cs="Times New Roman"/>
          <w:sz w:val="28"/>
          <w:szCs w:val="28"/>
        </w:rPr>
        <w:t xml:space="preserve">– </w:t>
      </w:r>
      <w:r w:rsidR="005851DE">
        <w:rPr>
          <w:rFonts w:ascii="Times New Roman" w:hAnsi="Times New Roman" w:cs="Times New Roman"/>
          <w:sz w:val="28"/>
          <w:szCs w:val="28"/>
        </w:rPr>
        <w:t>319 с.</w:t>
      </w:r>
    </w:p>
    <w:p w:rsidR="00E700FC" w:rsidRPr="00E700FC" w:rsidRDefault="00E700FC" w:rsidP="00B30646">
      <w:pPr>
        <w:spacing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Цветкова Л.С., Цветков А.В. </w:t>
      </w:r>
      <w:r w:rsidRPr="00E700FC">
        <w:rPr>
          <w:rFonts w:ascii="Times New Roman" w:hAnsi="Times New Roman" w:cs="Times New Roman"/>
          <w:sz w:val="28"/>
          <w:szCs w:val="28"/>
        </w:rPr>
        <w:t xml:space="preserve">Речь и правое полушарие головного мозга: афазия </w:t>
      </w:r>
      <w:proofErr w:type="spellStart"/>
      <w:r w:rsidRPr="00E700F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E700FC">
        <w:rPr>
          <w:rFonts w:ascii="Times New Roman" w:hAnsi="Times New Roman" w:cs="Times New Roman"/>
          <w:sz w:val="28"/>
          <w:szCs w:val="28"/>
        </w:rPr>
        <w:t>. Аномия</w:t>
      </w:r>
      <w:r>
        <w:rPr>
          <w:rFonts w:ascii="Times New Roman" w:hAnsi="Times New Roman" w:cs="Times New Roman"/>
          <w:sz w:val="28"/>
          <w:szCs w:val="28"/>
        </w:rPr>
        <w:t xml:space="preserve"> // Теория и практика общественного развития. – 2014. -№13.</w:t>
      </w:r>
    </w:p>
    <w:sectPr w:rsidR="00E700FC" w:rsidRPr="00E700FC" w:rsidSect="00B11CC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BC4"/>
    <w:multiLevelType w:val="hybridMultilevel"/>
    <w:tmpl w:val="73DA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7A3"/>
    <w:multiLevelType w:val="hybridMultilevel"/>
    <w:tmpl w:val="C90E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986"/>
    <w:multiLevelType w:val="hybridMultilevel"/>
    <w:tmpl w:val="4A88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CE0"/>
    <w:multiLevelType w:val="hybridMultilevel"/>
    <w:tmpl w:val="782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493"/>
    <w:multiLevelType w:val="hybridMultilevel"/>
    <w:tmpl w:val="0C62650A"/>
    <w:lvl w:ilvl="0" w:tplc="AA14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2F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E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C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0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4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A0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CD4ABC"/>
    <w:multiLevelType w:val="hybridMultilevel"/>
    <w:tmpl w:val="AE4C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3E52"/>
    <w:multiLevelType w:val="hybridMultilevel"/>
    <w:tmpl w:val="1522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0C96"/>
    <w:multiLevelType w:val="hybridMultilevel"/>
    <w:tmpl w:val="36C4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C1D"/>
    <w:multiLevelType w:val="hybridMultilevel"/>
    <w:tmpl w:val="7964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58C4"/>
    <w:multiLevelType w:val="hybridMultilevel"/>
    <w:tmpl w:val="10B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A18C8"/>
    <w:multiLevelType w:val="hybridMultilevel"/>
    <w:tmpl w:val="D4FE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A1173"/>
    <w:multiLevelType w:val="hybridMultilevel"/>
    <w:tmpl w:val="2956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FBE"/>
    <w:multiLevelType w:val="hybridMultilevel"/>
    <w:tmpl w:val="C6FA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6DF5"/>
    <w:multiLevelType w:val="hybridMultilevel"/>
    <w:tmpl w:val="401C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17F8"/>
    <w:multiLevelType w:val="hybridMultilevel"/>
    <w:tmpl w:val="6138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F2874"/>
    <w:multiLevelType w:val="hybridMultilevel"/>
    <w:tmpl w:val="4E28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00B3"/>
    <w:multiLevelType w:val="hybridMultilevel"/>
    <w:tmpl w:val="1D6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3276F"/>
    <w:multiLevelType w:val="hybridMultilevel"/>
    <w:tmpl w:val="EEA8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15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A9"/>
    <w:rsid w:val="00006175"/>
    <w:rsid w:val="000209FE"/>
    <w:rsid w:val="000D291C"/>
    <w:rsid w:val="000D6D73"/>
    <w:rsid w:val="00152296"/>
    <w:rsid w:val="00181339"/>
    <w:rsid w:val="001D1579"/>
    <w:rsid w:val="001E0970"/>
    <w:rsid w:val="00267EBC"/>
    <w:rsid w:val="002E43B7"/>
    <w:rsid w:val="00342A38"/>
    <w:rsid w:val="00363C37"/>
    <w:rsid w:val="003660DF"/>
    <w:rsid w:val="00374DC6"/>
    <w:rsid w:val="003B572B"/>
    <w:rsid w:val="003D7983"/>
    <w:rsid w:val="003E3A37"/>
    <w:rsid w:val="004620B0"/>
    <w:rsid w:val="004E1253"/>
    <w:rsid w:val="00537004"/>
    <w:rsid w:val="005851DE"/>
    <w:rsid w:val="005B78B2"/>
    <w:rsid w:val="005F473C"/>
    <w:rsid w:val="00624CE4"/>
    <w:rsid w:val="006B3DBC"/>
    <w:rsid w:val="006C22A3"/>
    <w:rsid w:val="006D5D45"/>
    <w:rsid w:val="00754BB8"/>
    <w:rsid w:val="007874F7"/>
    <w:rsid w:val="007C2DA4"/>
    <w:rsid w:val="007D174D"/>
    <w:rsid w:val="007F1174"/>
    <w:rsid w:val="007F2F23"/>
    <w:rsid w:val="0081541C"/>
    <w:rsid w:val="00816755"/>
    <w:rsid w:val="008A3868"/>
    <w:rsid w:val="00906BD7"/>
    <w:rsid w:val="00933A64"/>
    <w:rsid w:val="00943034"/>
    <w:rsid w:val="009E59D9"/>
    <w:rsid w:val="00A03F37"/>
    <w:rsid w:val="00A05A76"/>
    <w:rsid w:val="00A17ECA"/>
    <w:rsid w:val="00A57A26"/>
    <w:rsid w:val="00A66F99"/>
    <w:rsid w:val="00A83FBA"/>
    <w:rsid w:val="00AA620F"/>
    <w:rsid w:val="00AE34CE"/>
    <w:rsid w:val="00B06DA9"/>
    <w:rsid w:val="00B11CC5"/>
    <w:rsid w:val="00B17531"/>
    <w:rsid w:val="00B30646"/>
    <w:rsid w:val="00B3333A"/>
    <w:rsid w:val="00B64129"/>
    <w:rsid w:val="00BB7124"/>
    <w:rsid w:val="00C331B2"/>
    <w:rsid w:val="00C50F30"/>
    <w:rsid w:val="00C551DB"/>
    <w:rsid w:val="00C86201"/>
    <w:rsid w:val="00C967B0"/>
    <w:rsid w:val="00D83671"/>
    <w:rsid w:val="00D865B2"/>
    <w:rsid w:val="00DC3D4A"/>
    <w:rsid w:val="00E039E2"/>
    <w:rsid w:val="00E2465A"/>
    <w:rsid w:val="00E700FC"/>
    <w:rsid w:val="00E76D78"/>
    <w:rsid w:val="00EB28EF"/>
    <w:rsid w:val="00EC0F3E"/>
    <w:rsid w:val="00EC6571"/>
    <w:rsid w:val="00EF2451"/>
    <w:rsid w:val="00F26C2F"/>
    <w:rsid w:val="00F55EE8"/>
    <w:rsid w:val="00FB5DAB"/>
    <w:rsid w:val="00FD0106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669E"/>
  <w15:chartTrackingRefBased/>
  <w15:docId w15:val="{9B1D130D-61CD-4FF6-B536-EF28B41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6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2024-03-29T10:40:00Z</dcterms:created>
  <dcterms:modified xsi:type="dcterms:W3CDTF">2024-03-29T11:22:00Z</dcterms:modified>
</cp:coreProperties>
</file>