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92" w:rsidRPr="00234109" w:rsidRDefault="0023410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b/>
          <w:sz w:val="24"/>
          <w:szCs w:val="24"/>
          <w:lang w:val="ru-RU"/>
        </w:rPr>
        <w:t>УДК</w:t>
      </w:r>
    </w:p>
    <w:p w:rsidR="00234109" w:rsidRPr="00234109" w:rsidRDefault="00234109" w:rsidP="00234109">
      <w:pPr>
        <w:pStyle w:val="a4"/>
        <w:ind w:left="-426" w:right="-33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ПРИМЕНЕНИЕ ТЕХНОЛОГИИ КРИТИЧЕСКОГО МЫШЛЕНИЯ </w:t>
      </w:r>
    </w:p>
    <w:p w:rsidR="00434092" w:rsidRPr="00234109" w:rsidRDefault="00234109" w:rsidP="00234109">
      <w:pPr>
        <w:pStyle w:val="a4"/>
        <w:ind w:left="-426" w:right="-33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b/>
          <w:sz w:val="24"/>
          <w:szCs w:val="24"/>
          <w:lang w:val="ru-RU"/>
        </w:rPr>
        <w:t>ДЛЯ ПРОФИЛАКТИКИ КЛИПОВОГО МЫШЛЕНИЯ НА УРОКАХ</w:t>
      </w:r>
    </w:p>
    <w:p w:rsidR="00234109" w:rsidRDefault="00234109" w:rsidP="00234109">
      <w:pPr>
        <w:pStyle w:val="a4"/>
        <w:ind w:left="-426" w:right="-3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4109" w:rsidRPr="00234109" w:rsidRDefault="00234109" w:rsidP="00234109">
      <w:pPr>
        <w:pStyle w:val="a4"/>
        <w:ind w:left="-426" w:right="-33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b/>
          <w:sz w:val="24"/>
          <w:szCs w:val="24"/>
          <w:lang w:val="ru-RU"/>
        </w:rPr>
        <w:t>Мухарская А.В.</w:t>
      </w:r>
    </w:p>
    <w:p w:rsidR="00234109" w:rsidRDefault="00234109" w:rsidP="00234109">
      <w:pPr>
        <w:pStyle w:val="a4"/>
        <w:ind w:left="-426" w:right="-3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4109" w:rsidRPr="00234109" w:rsidRDefault="00234109" w:rsidP="00234109">
      <w:pPr>
        <w:pStyle w:val="a4"/>
        <w:ind w:left="-426" w:right="-331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i/>
          <w:sz w:val="24"/>
          <w:szCs w:val="24"/>
          <w:lang w:val="ru-RU"/>
        </w:rPr>
        <w:t>(СКО Тайыншинский р. КГУ «Горьковская средняя школа»)</w:t>
      </w:r>
    </w:p>
    <w:p w:rsidR="00434092" w:rsidRPr="00234109" w:rsidRDefault="00434092" w:rsidP="0023410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</w:p>
    <w:p w:rsidR="00434092" w:rsidRPr="00234109" w:rsidRDefault="00F05D39" w:rsidP="00F05D39">
      <w:pPr>
        <w:pStyle w:val="a4"/>
        <w:ind w:left="-426" w:right="-33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Во всем мне хочется</w:t>
      </w:r>
    </w:p>
    <w:p w:rsidR="00434092" w:rsidRPr="00234109" w:rsidRDefault="00F05D39" w:rsidP="00F05D39">
      <w:pPr>
        <w:pStyle w:val="a4"/>
        <w:ind w:left="-426" w:right="-33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Дойти до самой сути… </w:t>
      </w:r>
    </w:p>
    <w:p w:rsidR="00434092" w:rsidRPr="00234109" w:rsidRDefault="00F05D39" w:rsidP="00234109">
      <w:pPr>
        <w:pStyle w:val="a4"/>
        <w:ind w:left="-426" w:right="-33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Б.Пастернак</w:t>
      </w:r>
    </w:p>
    <w:p w:rsidR="00434092" w:rsidRPr="00234109" w:rsidRDefault="00434092" w:rsidP="00234109">
      <w:pPr>
        <w:pStyle w:val="a4"/>
        <w:ind w:left="-426" w:right="-33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4092" w:rsidRPr="00234109" w:rsidRDefault="00F05D39" w:rsidP="00234109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Современный человек сталкиваться с колоссальными массивами информации, которую он получает из различных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источников. Поэтому задача обучить школьников работать с этими многочисленными источниками выходит сегодня на первый план. Об этом отчетливо свидетельствует и российская государственная образовательная политика, ведь в государственном общеобязательном ста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ндарте образования прямо указано, что учащимся важно «формировать навыки критического анализа, сравнения, обобщения, умения, осуществлять информационный поиск, устанавливать аналогии и причинно-следственные связи, классифицировать явления, строить 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логическ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ие и критические рассуждения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, умозаключения и выводы на основе изученного». </w:t>
      </w:r>
      <w:r w:rsidRPr="00234109">
        <w:rPr>
          <w:rFonts w:ascii="Times New Roman" w:hAnsi="Times New Roman" w:cs="Times New Roman"/>
          <w:sz w:val="24"/>
          <w:szCs w:val="24"/>
        </w:rPr>
        <w:t>[2]</w:t>
      </w:r>
    </w:p>
    <w:p w:rsidR="00434092" w:rsidRPr="00234109" w:rsidRDefault="00F05D39" w:rsidP="00234109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О клиповом мышлении говорят как о характерной черте современных школьников. Как полагают педагоги, именно оно не позволяет детям учиться эффективно. Клиповым мышлением называю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т направление в развитии отношений индивида с информацией.</w:t>
      </w:r>
    </w:p>
    <w:p w:rsidR="00434092" w:rsidRPr="00234109" w:rsidRDefault="00F05D39" w:rsidP="00234109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Очевидным становится факт, что данный тип мышления у сегодняшних детей школьного возраста становится доминирующим.</w:t>
      </w:r>
    </w:p>
    <w:p w:rsidR="00434092" w:rsidRPr="00234109" w:rsidRDefault="00F05D39" w:rsidP="00234109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Цель моей статьи – познакомиться с феноменом клипового мышления, разработать про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филактические мероприятия на основе методов критического мышления. Важно, чтобы эти мероприятия легко встраивались в повседневную учебную деятельность.</w:t>
      </w:r>
    </w:p>
    <w:p w:rsidR="00434092" w:rsidRPr="00234109" w:rsidRDefault="00F05D39" w:rsidP="00234109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Термин возник на основе английского слова «</w:t>
      </w:r>
      <w:r w:rsidRPr="00234109">
        <w:rPr>
          <w:rFonts w:ascii="Times New Roman" w:hAnsi="Times New Roman" w:cs="Times New Roman"/>
          <w:sz w:val="24"/>
          <w:szCs w:val="24"/>
        </w:rPr>
        <w:t>clip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». Если перевести его, получится «фрагмент», «отрывок» и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ли «вырезка». Применить его можно как к тексту, так и к видеоматериалу. Когда речь идет о клиповом мышлении, подразумевается человеческая человека видеть информацию и мир вокруг в виде набора выразительных образов, важной характеристикой которых становится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их краткость, лаконичность. </w:t>
      </w:r>
    </w:p>
    <w:p w:rsidR="00434092" w:rsidRPr="00234109" w:rsidRDefault="00F05D39" w:rsidP="00234109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Индивид, которому присуще клиповое мышление, смотрит на информацию упрощенно, не обращая внимания на ее глубину. У него 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нет привычки анализировать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данные, выстраивать длинные логические цепочки. Часто клиповое мышление называ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ют защитной реакцией человеческого организма на перегруженность информацией. Оно позволяет индивиду усвоить больше данных. [1]</w:t>
      </w:r>
    </w:p>
    <w:p w:rsidR="00434092" w:rsidRPr="00234109" w:rsidRDefault="00F05D39" w:rsidP="00234109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О клиповости 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говорят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как о способности воспринимать мир через короткий, яркий посыл. Это может быть видеоклип, новостной сюжет,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выдержка из газеты и пр.</w:t>
      </w:r>
    </w:p>
    <w:p w:rsidR="00434092" w:rsidRPr="00234109" w:rsidRDefault="00F05D39" w:rsidP="00234109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Шаг за шагом мышление человека смещается в сторону клипового.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Признаками такового будут:</w:t>
      </w:r>
    </w:p>
    <w:p w:rsidR="00434092" w:rsidRPr="00234109" w:rsidRDefault="00F05D39" w:rsidP="00234109">
      <w:pPr>
        <w:pStyle w:val="a4"/>
        <w:numPr>
          <w:ilvl w:val="0"/>
          <w:numId w:val="3"/>
        </w:numPr>
        <w:ind w:right="-331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Бедная речь, использование минимума 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языковых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, достаточных, чтобы образно изобразить мысль. </w:t>
      </w:r>
    </w:p>
    <w:p w:rsidR="00434092" w:rsidRPr="00234109" w:rsidRDefault="00F05D39" w:rsidP="009A7135">
      <w:pPr>
        <w:pStyle w:val="a4"/>
        <w:numPr>
          <w:ilvl w:val="0"/>
          <w:numId w:val="3"/>
        </w:numPr>
        <w:ind w:right="-331"/>
        <w:rPr>
          <w:rFonts w:ascii="Times New Roman" w:hAnsi="Times New Roman" w:cs="Times New Roman"/>
          <w:sz w:val="24"/>
          <w:szCs w:val="24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4109">
        <w:rPr>
          <w:rFonts w:ascii="Times New Roman" w:hAnsi="Times New Roman" w:cs="Times New Roman"/>
          <w:sz w:val="24"/>
          <w:szCs w:val="24"/>
        </w:rPr>
        <w:t xml:space="preserve">Визуальный тип мышления. </w:t>
      </w:r>
    </w:p>
    <w:p w:rsidR="00434092" w:rsidRPr="00234109" w:rsidRDefault="00F05D39" w:rsidP="009A7135">
      <w:pPr>
        <w:pStyle w:val="a4"/>
        <w:numPr>
          <w:ilvl w:val="0"/>
          <w:numId w:val="3"/>
        </w:numPr>
        <w:ind w:right="-331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Невозможность сосредоточиться, гиперактивность, нехватка внимания, выбор в пользу зрительных образов, без использования логики или погружения в текст. </w:t>
      </w:r>
    </w:p>
    <w:p w:rsidR="00434092" w:rsidRPr="00234109" w:rsidRDefault="00F05D39" w:rsidP="0023410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4092" w:rsidRPr="00234109" w:rsidRDefault="00F05D39" w:rsidP="009A7135">
      <w:pPr>
        <w:pStyle w:val="a4"/>
        <w:numPr>
          <w:ilvl w:val="0"/>
          <w:numId w:val="3"/>
        </w:numPr>
        <w:ind w:right="-331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Конкретность мышления (как противопоставление его абстрактности).  </w:t>
      </w:r>
    </w:p>
    <w:p w:rsidR="00434092" w:rsidRPr="00234109" w:rsidRDefault="00F05D39" w:rsidP="00F05D3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Обладая клиповым мышлением, сл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ожно или даже вовсе невозможно проанализировать некую ситуацию, поскольку этот образ не задержался в мыслях — ему на смену сразу же пришла следующая яркая картинка. Прислушиваясь к российскому философу и культурологу Константину Фрумкину, можно выделить 5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предпосылок клипового мышления. В 2010 г. он назвал среди них:</w:t>
      </w:r>
    </w:p>
    <w:p w:rsidR="00434092" w:rsidRPr="00234109" w:rsidRDefault="00F05D39" w:rsidP="0023410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1) высокий темп жизни с увеличением объема поступающей информации, что заставляет индивида отбирать и дозировать информацию, отсекая, по его мнению, лишнее;</w:t>
      </w:r>
    </w:p>
    <w:p w:rsidR="00434092" w:rsidRPr="00234109" w:rsidRDefault="00F05D39" w:rsidP="0023410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2) рост значимости информации, выс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окая скорость обмена данными;</w:t>
      </w:r>
    </w:p>
    <w:p w:rsidR="00434092" w:rsidRPr="00234109" w:rsidRDefault="00F05D39" w:rsidP="0023410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3) расширение ассортимента поступающей информации;</w:t>
      </w:r>
    </w:p>
    <w:p w:rsidR="00434092" w:rsidRPr="00234109" w:rsidRDefault="009A7135" w:rsidP="0023410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05D39" w:rsidRPr="00234109">
        <w:rPr>
          <w:rFonts w:ascii="Times New Roman" w:hAnsi="Times New Roman" w:cs="Times New Roman"/>
          <w:sz w:val="24"/>
          <w:szCs w:val="24"/>
          <w:lang w:val="ru-RU"/>
        </w:rPr>
        <w:t>) рост многозадачности, необходимость одновременно выполнять сразу несколько дел;</w:t>
      </w:r>
    </w:p>
    <w:p w:rsidR="00434092" w:rsidRPr="00F05D39" w:rsidRDefault="00F05D39" w:rsidP="0023410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5) рост диалогичности, взаимодействия на всех ступенях социальной системы. 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индивид не наделяется клиповым сознанием с момента рождения. Оно формируется под воздействием множества факторов: повсеместной компьютеризации, подключения учебных заведений к Интернету, приобретения зависимости от компьютерных игр, массовой культуры.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Поэ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тому учитель должен отыскать методы, с помощью которых школьнику будет проще и интереснее глубоко вникать в учебные материалы. И они должны соответствовать требованиям современности.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В наличии у ребенка клипового мышления нельзя видеть навсегда поставленн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ый диагноз. Это явление, которое сегодня широко распространено и причина того — стремительно ворвавшиеся в нашу жизнь информационные технологии.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Каковы пути решения проблемы?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Большую эффективность показывает технология, развивающая критическое мышление п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осредством чтения и письма. Здесь учитель получает возможность решать различные интеллектуальные задачи. Научить детей видеть в тексте основную идею, обнаруживать информацию, явную и скрытую, главную и второстепенную, текстовую и внетекстовую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>резентовать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собственное выступление перед аудиторией, приводить аргументы в пользу занимаемой ребенком позиции.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ехнология ТРКМ — это система конкретных методологических стратегий и методов, которые позволяют достичь образовательных результатов. 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Уроки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гуманитарного цикла — это прекрасная возможность работать с текстом. По мнению М.М.Бахтина, если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нет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текста, нет и объекта для исследования и мышления.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При работе с текстом можно выделить три этапа. Первый — это предтекстовый, второй — текстовой, третий — пос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летекстовый.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На предтекстовом этапе важно мотивировать прочитать текст. Можно воспользоваться стратегией «Прогноз по заголовку». Например, предположить, какой сюжет разворачивается в произведении Ч.Айтматова «Пегий пес, бегущий краем моря» или  Ю.Беляева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«Продавец воздуха». Какое преимущество у такой работы? Она учит воспринимать текст осознанно, вести монолог. В формуле, записанной в форме цепочки, содержится план высказывания. Он позволяет оценить целостность восприятия текста, способствует развитию детс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кой памяти. Школьник испытывает радость, обнаруживая интересные находки, у него возникает желание поделиться этими находками. 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Текстовый этап учит полноценно воспринимать текст. Здесь можно вступить в диалог с автором, прибегнуть к комментированному чтени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ю. Как об удачных стратегиях можно говорить о «Чтении с остановками» или «Чтении в кружок». Подробнее рассмотрим вторую из них. Школьники читают те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кст др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>уг за другом, каждый член «кружка» получает свой абзац. Затем чтение прерывается — учащиеся задают вопр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осы к фрагменту, который они прочли. Когда найти ответ на заданный вопрос не представляется возможным (вопрос не касается текстового фрагмента), его считают неверным. Все вопросы, которые считаются правильными, можно записывать. 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послетекстовом этапе в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ажно добиться углубленного восприятия и понимания текста. Вопросы нужно задавать уже ко всему тексту. Затем предполагается беседа, в результате которой школьники должны понять авторский смысл. Здесь можно воспользоваться стратегией «Кубик Блума».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На стади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и рефлексии те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кст ст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>ановится единым целым. Финальную работу по нему проводят в формате эссе, либо творческой работы, либо синквейна.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На практике нами применяются различные методы, способствующие профилактике формирования клипового мышления школьников. Сре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ди них можно назвать «Дерево предсказаний».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дерева имеется ствол. Таковым будет выбранная тема, ее важнейший вопрос. Вариантов ответа существует множество. У дерева имеются ветви. Ими становятся варианты предположений, они формулируются фразой: «Возможн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о…». Ветвей бывает сколько угодно много. У дерева имеются листья. В нашем случае их роль отведена обоснованиям и аргументам.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Другим методом является «Фишбоун».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Применяя названную графическую стратегию, не сложно выстроить структуру процесса, сформулирова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ть цели, обнаружить взаимосвязь отдельных составляющих явления. Головой становится ключевой вопрос исследуемой проблемы. Далее появляются верхние косточки. Они сформированы основными понятиями. Нижними становится суть понятий. Есть еще хвост — это вывод по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уроку. Основное требование к записям — краткость. Используемые фразы должны отражать суть. Возможно заполнение в следующем формате: вверху — причины, внизу — следствие. С помощью схемы «Фишбоун» легко систематизировать материал, который потом могут быстро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воспроизвести школьники. Это повышает процент усвоения материала. Также он позволяет делить явление на составные части, обнаруживать причины и следствия событий, аргументировать ответы, подкрепляя их примерами.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С помощью названных выше стратегий вести се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рьезную работу с текстом, анализировать его. Дети могут сами заниматься познавательной деятельностью. Работа с тестом важна для детей, поскольку ребенок приобретает навык понимать слово. Если она становится глубокой и вдумчивой, школьник постепенно приобре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тает навык работы с большим объемом информации, поиска в этом объеме полезных и нужных данных. Он приобретает социально-нравственный опыт, начинает думать, с интересом познавать окружающий мир.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В любой деятельности предполагается наличие качественного рез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ультата. С внедрением в деятельность педагога элементов технологии критического мышления и последующим анализом проведенных занятий мы заметили, что при использовании методов ТРМК происходит активизация  познавательной деятельности школьников. На занятиях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они становятся более вдумчивыми, долгое 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время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удерживая в памяти полученную информацию. Работа с предлагаемым материалом идет осмысленно, дети учатся формулировать и высказывать собственное мнение, аргументировать его, дополнять фактами, вести размышление.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Все это становится действенной профилактикой клипового мышления.</w:t>
      </w:r>
      <w:r w:rsidRPr="00234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Приведем несколько рекомендаций, которые способствуют преодолению негативных проявлений «клипового мышления».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Совет №1. Больше читать, делая упор на классические произведения, избегая кли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повой литературы. Участвовать в обсуждении 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>, для записи интересных моментов завести дневник.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Совет №2. Чаще проводить дискуссии. Это развивает мышление школьников.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Совет №3. Пользоваться методом парадоксов. Школьники, столкнувшись с двумя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взаимоисключающими утверждениями, должны прибегнуть к помощи логики.</w:t>
      </w:r>
    </w:p>
    <w:p w:rsidR="00434092" w:rsidRPr="00234109" w:rsidRDefault="00434092" w:rsidP="0023410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Совет №4. Находить ответы на вопросы на страницах книг, без обращения к поисковой строке </w:t>
      </w:r>
      <w:proofErr w:type="gramStart"/>
      <w:r w:rsidRPr="00234109">
        <w:rPr>
          <w:rFonts w:ascii="Times New Roman" w:hAnsi="Times New Roman" w:cs="Times New Roman"/>
          <w:sz w:val="24"/>
          <w:szCs w:val="24"/>
          <w:lang w:val="ru-RU"/>
        </w:rPr>
        <w:t>интернет-браузера</w:t>
      </w:r>
      <w:proofErr w:type="gramEnd"/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 Яндекс или </w:t>
      </w:r>
      <w:r w:rsidRPr="00234109">
        <w:rPr>
          <w:rFonts w:ascii="Times New Roman" w:hAnsi="Times New Roman" w:cs="Times New Roman"/>
          <w:sz w:val="24"/>
          <w:szCs w:val="24"/>
        </w:rPr>
        <w:t>Google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Совет №5. Чередовать формы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восприятия (слушание, говорение, чтение, письмо).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Совет №6. Упрощать изучаемый материал, делить его на несколько небольших блоков, не пренебрегать повторением изученного.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Совет №7. Отдыхать от информационных потоков.</w:t>
      </w:r>
    </w:p>
    <w:p w:rsidR="00434092" w:rsidRPr="00234109" w:rsidRDefault="00F05D39" w:rsidP="009A7135">
      <w:pPr>
        <w:pStyle w:val="a4"/>
        <w:ind w:left="-426" w:right="-331" w:firstLine="1134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>Совет №8. Заниматься физическим разв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итием.</w:t>
      </w:r>
    </w:p>
    <w:p w:rsidR="00434092" w:rsidRPr="00234109" w:rsidRDefault="00F05D39" w:rsidP="009A7135">
      <w:pPr>
        <w:pStyle w:val="a4"/>
        <w:ind w:left="-426" w:right="-331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234109">
        <w:rPr>
          <w:rFonts w:ascii="Times New Roman" w:hAnsi="Times New Roman" w:cs="Times New Roman"/>
          <w:sz w:val="24"/>
          <w:szCs w:val="24"/>
          <w:lang w:val="ru-RU"/>
        </w:rPr>
        <w:t xml:space="preserve">При разнообразии методов развития критического мышления педагог может подбирать те, которые позволят его воспитанникам с наибольшей эффективностью противостоять клиповому мышлению во время уроков. Методами можно пользоваться при преподавании самых </w:t>
      </w:r>
      <w:r w:rsidRPr="00234109">
        <w:rPr>
          <w:rFonts w:ascii="Times New Roman" w:hAnsi="Times New Roman" w:cs="Times New Roman"/>
          <w:sz w:val="24"/>
          <w:szCs w:val="24"/>
          <w:lang w:val="ru-RU"/>
        </w:rPr>
        <w:t>разных дисциплин, обеспечивая реализацию метапредметного подхода к обучению детей школьного возраста.</w:t>
      </w:r>
    </w:p>
    <w:p w:rsidR="00434092" w:rsidRPr="00234109" w:rsidRDefault="00434092" w:rsidP="00234109">
      <w:pPr>
        <w:pStyle w:val="a4"/>
        <w:ind w:left="-426" w:right="-331"/>
        <w:rPr>
          <w:rFonts w:ascii="Times New Roman" w:hAnsi="Times New Roman" w:cs="Times New Roman"/>
          <w:sz w:val="24"/>
          <w:szCs w:val="24"/>
          <w:lang w:val="ru-RU"/>
        </w:rPr>
      </w:pPr>
    </w:p>
    <w:p w:rsidR="00434092" w:rsidRPr="00234109" w:rsidRDefault="00434092">
      <w:pPr>
        <w:rPr>
          <w:lang w:val="ru-RU"/>
        </w:rPr>
      </w:pPr>
    </w:p>
    <w:p w:rsidR="00434092" w:rsidRPr="00234109" w:rsidRDefault="00434092">
      <w:pPr>
        <w:rPr>
          <w:lang w:val="ru-RU"/>
        </w:rPr>
      </w:pPr>
    </w:p>
    <w:p w:rsidR="00434092" w:rsidRPr="00234109" w:rsidRDefault="00434092">
      <w:pPr>
        <w:rPr>
          <w:lang w:val="ru-RU"/>
        </w:rPr>
      </w:pPr>
    </w:p>
    <w:p w:rsidR="00434092" w:rsidRPr="00F05D39" w:rsidRDefault="009A7135" w:rsidP="00F05D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5D39">
        <w:rPr>
          <w:rFonts w:ascii="Times New Roman" w:hAnsi="Times New Roman" w:cs="Times New Roman"/>
          <w:b/>
          <w:lang w:val="ru-RU"/>
        </w:rPr>
        <w:t>Л</w:t>
      </w:r>
      <w:r w:rsidRPr="00F05D39">
        <w:rPr>
          <w:rFonts w:ascii="Times New Roman" w:hAnsi="Times New Roman" w:cs="Times New Roman"/>
          <w:b/>
        </w:rPr>
        <w:t>итератур</w:t>
      </w:r>
      <w:r w:rsidRPr="00F05D39">
        <w:rPr>
          <w:rFonts w:ascii="Times New Roman" w:hAnsi="Times New Roman" w:cs="Times New Roman"/>
          <w:b/>
          <w:lang w:val="ru-RU"/>
        </w:rPr>
        <w:t>а</w:t>
      </w:r>
      <w:r w:rsidR="00F05D39" w:rsidRPr="00F05D39">
        <w:rPr>
          <w:rFonts w:ascii="Times New Roman" w:hAnsi="Times New Roman" w:cs="Times New Roman"/>
          <w:b/>
        </w:rPr>
        <w:t>:</w:t>
      </w:r>
    </w:p>
    <w:p w:rsidR="00434092" w:rsidRPr="009A7135" w:rsidRDefault="00F05D39" w:rsidP="009A713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A7135">
        <w:rPr>
          <w:rFonts w:ascii="Times New Roman" w:hAnsi="Times New Roman" w:cs="Times New Roman"/>
          <w:lang w:val="ru-RU"/>
        </w:rPr>
        <w:t xml:space="preserve"> Азаренок Н.В. Клиповое сознание и его влияние на психологию человека в современном мире // Психология человека в современном мире.</w:t>
      </w:r>
      <w:r w:rsidRPr="009A7135">
        <w:rPr>
          <w:rFonts w:ascii="Times New Roman" w:hAnsi="Times New Roman" w:cs="Times New Roman"/>
          <w:lang w:val="ru-RU"/>
        </w:rPr>
        <w:t xml:space="preserve"> Материалы Всероссийской юбилейной научной конференции, посвященной 120-летию со дня рождения С.Л. Рубинштейна. </w:t>
      </w:r>
      <w:r w:rsidRPr="009A7135">
        <w:rPr>
          <w:rFonts w:ascii="Times New Roman" w:hAnsi="Times New Roman" w:cs="Times New Roman"/>
        </w:rPr>
        <w:t xml:space="preserve">Т. 5 (http:// </w:t>
      </w:r>
      <w:r w:rsidRPr="009A7135">
        <w:rPr>
          <w:rFonts w:ascii="Times New Roman" w:hAnsi="Times New Roman" w:cs="Times New Roman"/>
        </w:rPr>
        <w:t>w</w:t>
      </w:r>
      <w:r w:rsidRPr="009A7135">
        <w:rPr>
          <w:rFonts w:ascii="Times New Roman" w:hAnsi="Times New Roman" w:cs="Times New Roman"/>
        </w:rPr>
        <w:t xml:space="preserve">indow.edu.ru/window_catalog/fi les/r67583/document2006.pdf) </w:t>
      </w:r>
    </w:p>
    <w:p w:rsidR="00434092" w:rsidRPr="009A7135" w:rsidRDefault="00F05D39" w:rsidP="009A713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9A7135">
        <w:rPr>
          <w:rFonts w:ascii="Times New Roman" w:hAnsi="Times New Roman" w:cs="Times New Roman"/>
          <w:lang w:val="ru-RU"/>
        </w:rPr>
        <w:t xml:space="preserve"> Государственный общеобязательный стандарт образования всех уровне</w:t>
      </w:r>
      <w:r w:rsidRPr="009A7135">
        <w:rPr>
          <w:rFonts w:ascii="Times New Roman" w:hAnsi="Times New Roman" w:cs="Times New Roman"/>
          <w:lang w:val="ru-RU"/>
        </w:rPr>
        <w:t xml:space="preserve">й; утвержден приказом министра образования Республики Казахстан от 31.10.2018г. №604 </w:t>
      </w:r>
    </w:p>
    <w:p w:rsidR="00434092" w:rsidRPr="009A7135" w:rsidRDefault="00F05D39" w:rsidP="009A713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9A7135">
        <w:rPr>
          <w:rFonts w:ascii="Times New Roman" w:hAnsi="Times New Roman" w:cs="Times New Roman"/>
          <w:lang w:val="ru-RU"/>
        </w:rPr>
        <w:t xml:space="preserve"> Загашев И. О., Заир-Бек С. И. Критическое мышление: технология развития. – СПб. Альянс-Дельта, 2003.  </w:t>
      </w:r>
    </w:p>
    <w:p w:rsidR="00434092" w:rsidRPr="009A7135" w:rsidRDefault="00F05D39" w:rsidP="009A713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9A7135">
        <w:rPr>
          <w:rFonts w:ascii="Times New Roman" w:hAnsi="Times New Roman" w:cs="Times New Roman"/>
          <w:lang w:val="ru-RU"/>
        </w:rPr>
        <w:t xml:space="preserve"> Заир-Бек С.И., Муштавинская И.В. Развитие критического мышлен</w:t>
      </w:r>
      <w:r w:rsidRPr="009A7135">
        <w:rPr>
          <w:rFonts w:ascii="Times New Roman" w:hAnsi="Times New Roman" w:cs="Times New Roman"/>
          <w:lang w:val="ru-RU"/>
        </w:rPr>
        <w:t xml:space="preserve">ия на уроке. М.: Просвещение, 2004 </w:t>
      </w:r>
    </w:p>
    <w:p w:rsidR="00434092" w:rsidRPr="009A7135" w:rsidRDefault="00F05D39" w:rsidP="009A713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9A7135">
        <w:rPr>
          <w:rFonts w:ascii="Times New Roman" w:hAnsi="Times New Roman" w:cs="Times New Roman"/>
          <w:lang w:val="ru-RU"/>
        </w:rPr>
        <w:t xml:space="preserve"> Полат Е.С. Новые педагогические и информационные технологии в системе образования: </w:t>
      </w:r>
      <w:r w:rsidRPr="009A7135">
        <w:rPr>
          <w:rFonts w:ascii="Times New Roman" w:hAnsi="Times New Roman" w:cs="Times New Roman"/>
          <w:lang w:val="ru-RU"/>
        </w:rPr>
        <w:t xml:space="preserve">учебное пособие. – М. Академия, 2003 </w:t>
      </w:r>
    </w:p>
    <w:p w:rsidR="00434092" w:rsidRPr="009A7135" w:rsidRDefault="00F05D39" w:rsidP="009A713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A7135">
        <w:rPr>
          <w:rFonts w:ascii="Times New Roman" w:hAnsi="Times New Roman" w:cs="Times New Roman"/>
          <w:lang w:val="ru-RU"/>
        </w:rPr>
        <w:t xml:space="preserve"> </w:t>
      </w:r>
      <w:r w:rsidRPr="009A7135">
        <w:rPr>
          <w:rFonts w:ascii="Times New Roman" w:hAnsi="Times New Roman" w:cs="Times New Roman"/>
          <w:lang w:val="ru-RU"/>
        </w:rPr>
        <w:t xml:space="preserve"> </w:t>
      </w:r>
      <w:r w:rsidRPr="009A7135">
        <w:rPr>
          <w:rFonts w:ascii="Times New Roman" w:hAnsi="Times New Roman" w:cs="Times New Roman"/>
        </w:rPr>
        <w:t xml:space="preserve">Тоффлер Э. Третья волна, 2010. </w:t>
      </w:r>
    </w:p>
    <w:p w:rsidR="009A7135" w:rsidRPr="009A7135" w:rsidRDefault="00F05D39" w:rsidP="009A713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lang w:val="ru-RU"/>
        </w:rPr>
      </w:pPr>
      <w:r w:rsidRPr="009A7135">
        <w:rPr>
          <w:lang w:val="ru-RU"/>
        </w:rPr>
        <w:t xml:space="preserve"> </w:t>
      </w:r>
      <w:r w:rsidR="009A7135" w:rsidRPr="009A7135">
        <w:rPr>
          <w:rFonts w:ascii="Times New Roman" w:eastAsia="Times New Roman" w:hAnsi="Times New Roman"/>
          <w:lang w:val="ru-RU"/>
        </w:rPr>
        <w:t xml:space="preserve">Фрумкин Константин. </w:t>
      </w:r>
      <w:r w:rsidR="009A7135" w:rsidRPr="009A7135">
        <w:rPr>
          <w:rFonts w:ascii="Times New Roman" w:eastAsia="Times New Roman" w:hAnsi="Times New Roman"/>
          <w:bCs/>
          <w:color w:val="000000"/>
          <w:lang w:val="ru-RU"/>
        </w:rPr>
        <w:t xml:space="preserve">Клиповое мышление и судьба линейного текста.  </w:t>
      </w:r>
    </w:p>
    <w:tbl>
      <w:tblPr>
        <w:tblpPr w:leftFromText="45" w:rightFromText="45" w:topFromText="240" w:bottomFromText="240" w:vertAnchor="text"/>
        <w:tblW w:w="1486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65"/>
      </w:tblGrid>
      <w:tr w:rsidR="009A7135" w:rsidRPr="009A7135" w:rsidTr="0068543A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A7135" w:rsidRPr="009A7135" w:rsidRDefault="009A7135" w:rsidP="009A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hyperlink r:id="rId6" w:history="1">
              <w:r w:rsidRPr="009A7135">
                <w:rPr>
                  <w:rFonts w:ascii="Times New Roman" w:eastAsia="Times New Roman" w:hAnsi="Times New Roman" w:cs="Times New Roman"/>
                  <w:color w:val="000000"/>
                </w:rPr>
                <w:t>http</w:t>
              </w:r>
              <w:r w:rsidRPr="009A7135">
                <w:rPr>
                  <w:rFonts w:ascii="Times New Roman" w:eastAsia="Times New Roman" w:hAnsi="Times New Roman" w:cs="Times New Roman"/>
                  <w:color w:val="000000"/>
                  <w:lang w:val="ru-RU"/>
                </w:rPr>
                <w:t>://</w:t>
              </w:r>
              <w:r w:rsidRPr="009A7135">
                <w:rPr>
                  <w:rFonts w:ascii="Times New Roman" w:eastAsia="Times New Roman" w:hAnsi="Times New Roman" w:cs="Times New Roman"/>
                  <w:color w:val="000000"/>
                </w:rPr>
                <w:t>www</w:t>
              </w:r>
              <w:r w:rsidRPr="009A7135">
                <w:rPr>
                  <w:rFonts w:ascii="Times New Roman" w:eastAsia="Times New Roman" w:hAnsi="Times New Roman" w:cs="Times New Roman"/>
                  <w:color w:val="000000"/>
                  <w:lang w:val="ru-RU"/>
                </w:rPr>
                <w:t>.</w:t>
              </w:r>
              <w:r w:rsidRPr="009A7135">
                <w:rPr>
                  <w:rFonts w:ascii="Times New Roman" w:eastAsia="Times New Roman" w:hAnsi="Times New Roman" w:cs="Times New Roman"/>
                  <w:color w:val="000000"/>
                </w:rPr>
                <w:t>topos</w:t>
              </w:r>
              <w:r w:rsidRPr="009A7135">
                <w:rPr>
                  <w:rFonts w:ascii="Times New Roman" w:eastAsia="Times New Roman" w:hAnsi="Times New Roman" w:cs="Times New Roman"/>
                  <w:color w:val="000000"/>
                  <w:lang w:val="ru-RU"/>
                </w:rPr>
                <w:t>.</w:t>
              </w:r>
              <w:r w:rsidRPr="009A7135">
                <w:rPr>
                  <w:rFonts w:ascii="Times New Roman" w:eastAsia="Times New Roman" w:hAnsi="Times New Roman" w:cs="Times New Roman"/>
                  <w:color w:val="000000"/>
                </w:rPr>
                <w:t>ru</w:t>
              </w:r>
              <w:r w:rsidRPr="009A7135">
                <w:rPr>
                  <w:rFonts w:ascii="Times New Roman" w:eastAsia="Times New Roman" w:hAnsi="Times New Roman" w:cs="Times New Roman"/>
                  <w:color w:val="000000"/>
                  <w:lang w:val="ru-RU"/>
                </w:rPr>
                <w:t>/</w:t>
              </w:r>
              <w:r w:rsidRPr="009A7135">
                <w:rPr>
                  <w:rFonts w:ascii="Times New Roman" w:eastAsia="Times New Roman" w:hAnsi="Times New Roman" w:cs="Times New Roman"/>
                  <w:color w:val="000000"/>
                </w:rPr>
                <w:t>article</w:t>
              </w:r>
              <w:r w:rsidRPr="009A7135">
                <w:rPr>
                  <w:rFonts w:ascii="Times New Roman" w:eastAsia="Times New Roman" w:hAnsi="Times New Roman" w:cs="Times New Roman"/>
                  <w:color w:val="000000"/>
                  <w:lang w:val="ru-RU"/>
                </w:rPr>
                <w:t>/7371</w:t>
              </w:r>
            </w:hyperlink>
            <w:r w:rsidRPr="009A71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9A7135" w:rsidRPr="009A7135" w:rsidRDefault="009A7135" w:rsidP="009A71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34092" w:rsidRPr="009A7135" w:rsidRDefault="00434092">
      <w:pPr>
        <w:rPr>
          <w:lang w:val="ru-RU"/>
        </w:rPr>
      </w:pPr>
      <w:bookmarkStart w:id="0" w:name="_GoBack"/>
      <w:bookmarkEnd w:id="0"/>
    </w:p>
    <w:sectPr w:rsidR="00434092" w:rsidRPr="009A7135" w:rsidSect="00234109">
      <w:pgSz w:w="11905" w:h="16837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85FB38"/>
    <w:multiLevelType w:val="hybridMultilevel"/>
    <w:tmpl w:val="59B25B12"/>
    <w:lvl w:ilvl="0" w:tplc="3D3EF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263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320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8449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B8E9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063E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48C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D2F2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CCF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F6FC37B"/>
    <w:multiLevelType w:val="hybridMultilevel"/>
    <w:tmpl w:val="9154D274"/>
    <w:lvl w:ilvl="0" w:tplc="52B4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262E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560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3A3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007B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5418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1EE1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DBCA9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569F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405415"/>
    <w:multiLevelType w:val="hybridMultilevel"/>
    <w:tmpl w:val="7C426864"/>
    <w:lvl w:ilvl="0" w:tplc="C1080C92">
      <w:numFmt w:val="bullet"/>
      <w:lvlText w:val=""/>
      <w:lvlJc w:val="left"/>
      <w:pPr>
        <w:ind w:left="-6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092"/>
    <w:rsid w:val="00234109"/>
    <w:rsid w:val="00434092"/>
    <w:rsid w:val="009A7135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2341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os.ru/article/73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2021-02-11T03:34:00Z</dcterms:created>
  <dcterms:modified xsi:type="dcterms:W3CDTF">2021-02-11T13:16:00Z</dcterms:modified>
  <cp:category/>
</cp:coreProperties>
</file>