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380B7">
      <w:pPr>
        <w:spacing w:before="200" w:after="200"/>
        <w:jc w:val="center"/>
      </w:pPr>
      <w:r>
        <w:rPr>
          <w:b/>
          <w:bCs/>
          <w:sz w:val="28"/>
          <w:szCs w:val="28"/>
        </w:rPr>
        <w:t>Цифровая трансформация Казахстана: как КазНУ формирует новое поколение IT-профессионалов</w:t>
      </w:r>
    </w:p>
    <w:p w14:paraId="1EE45F50">
      <w:pPr>
        <w:spacing w:after="200"/>
        <w:jc w:val="center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</w:rPr>
        <w:t>От студенческой аудитории до флагманских проектов индустрии</w:t>
      </w:r>
    </w:p>
    <w:p w14:paraId="5AE73894">
      <w:pPr>
        <w:ind w:firstLine="720"/>
        <w:jc w:val="both"/>
      </w:pPr>
      <w:r>
        <w:rPr>
          <w:sz w:val="24"/>
          <w:szCs w:val="24"/>
        </w:rPr>
        <w:t>В условиях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стремительной цифровизации экономики потребность в квалифицированных IT-специалистах растёт с каждым годом. Казахстан не исключение 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национальная стратегия цифровой трансформации требует не просто программистов,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системных мыслителей, способных проектировать инфраструктуру будущего. Именно такую задачу решает кафедра компьютерных наук факультета информационных технологий и искусственного интеллекта КазНУ имени аль-Фараби 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одна из наиболее современных и динамично развивающихся кафедр страны.</w:t>
      </w:r>
    </w:p>
    <w:p w14:paraId="2ABE8B7F">
      <w:pPr>
        <w:ind w:firstLine="720"/>
        <w:jc w:val="both"/>
      </w:pPr>
      <w:r>
        <w:rPr>
          <w:sz w:val="24"/>
          <w:szCs w:val="24"/>
        </w:rPr>
        <w:t>Обучение на кафедре компьютерных наук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строится на проектно-ориентированном подходе: студенты с первых курсов погружаются в разработку прикладных решений для реального бизнеса и государственного сектора. Программы интегрируют передовые практики</w:t>
      </w:r>
      <w:r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</w:rPr>
        <w:t>от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гибких методологий до современных архитектурных паттернов. Работа с актуальными технологическими стеками позволяет выпускникам сразу включаться в продуктивную работу.</w:t>
      </w:r>
    </w:p>
    <w:p w14:paraId="00ED0F47">
      <w:pPr>
        <w:ind w:firstLine="720"/>
        <w:jc w:val="both"/>
      </w:pPr>
      <w:r>
        <w:rPr>
          <w:sz w:val="24"/>
          <w:szCs w:val="24"/>
        </w:rPr>
        <w:t>Важнейшим навыком, который формирует кафедра</w:t>
      </w:r>
      <w:r>
        <w:rPr>
          <w:sz w:val="24"/>
          <w:szCs w:val="24"/>
          <w:lang w:val="ru-RU"/>
        </w:rPr>
        <w:t xml:space="preserve"> компьютерных наук</w:t>
      </w:r>
      <w:r>
        <w:rPr>
          <w:sz w:val="24"/>
          <w:szCs w:val="24"/>
        </w:rPr>
        <w:t>, становится способность к самообучению. Студенты учатся работать с открытыми образовательными ресурсами, участвовать в профессиональных сообществах, анализировать технические документации. Хакатоны, конференции и воркшопы с экспертами, организуемые при активном участии кафедры, превращают университет в центр притяжения инновационных идей.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Ключевым преимуществом подготовки на кафедре компьютерных наук факультета информационных технологий и искусственного интеллекта КазНУ является тесное взаимодействие с ведущими технологическими компаниями. Партнёрские программы с международными корпорациями и казахстанскими IT-стартапами открывают студентам доступ к индустриальным кейсам и менторству практиков.</w:t>
      </w:r>
    </w:p>
    <w:p w14:paraId="5805F25E">
      <w:pPr>
        <w:ind w:firstLine="720"/>
        <w:jc w:val="both"/>
      </w:pPr>
      <w:r>
        <w:rPr>
          <w:sz w:val="24"/>
          <w:szCs w:val="24"/>
        </w:rPr>
        <w:t xml:space="preserve">Особое внимание кафедра уделяет исследовательским компетенциям. Магистерские и докторские программы сфокусированы на прорывных направлениях 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искусственном интеллекте, компьютерном зрении, обработке естественного языка, блокчейн-технологиях. Многие выпускники кафедры компьютерных наук основывают собственные технологические компании, опираясь на научные разработки университета.</w:t>
      </w:r>
    </w:p>
    <w:p w14:paraId="2FF18AE9">
      <w:pPr>
        <w:ind w:firstLine="720"/>
        <w:jc w:val="both"/>
      </w:pPr>
      <w:r>
        <w:rPr>
          <w:sz w:val="24"/>
          <w:szCs w:val="24"/>
        </w:rPr>
        <w:t xml:space="preserve">Программы двойных дипломов с зарубежными университетами, обмен студентами и преподавателями, участие в глобальных исследовательских консорциумах 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всё это позволяет выпускникам кафедры компьютерных наук  конкурировать на мировом рынке труда. Многие успешно работают в ведущих технологических компаниях Silicon Valley, европейских стартапах и азиатских технологических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хабах.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Важным аспектом образовательной миссии кафедры является формирование понимания социальной ответственности технологий. Будущие специалисты учатся применять навыки для решения общественно значимых задач</w:t>
      </w:r>
      <w:r>
        <w:rPr>
          <w:sz w:val="24"/>
          <w:szCs w:val="24"/>
          <w:lang w:val="ru-RU"/>
        </w:rPr>
        <w:t xml:space="preserve"> - </w:t>
      </w:r>
      <w:r>
        <w:rPr>
          <w:sz w:val="24"/>
          <w:szCs w:val="24"/>
        </w:rPr>
        <w:t>от цифровизации здравоохранения до разработки образовательных платформ для отдалённых регионов. Этический аспект применения искусственного интеллекта, вопросы приватности данных, инклюзивность цифровых решений становятся неотъемлемой частью профессионального мировоззрения, которое формирует кафедра.</w:t>
      </w:r>
    </w:p>
    <w:p w14:paraId="6437BFEF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Кафедра компьютерных наук факультета информационных технологий и искусственного интеллекта КазНУ имени аль-Фараби, сочетая академические традиции с передовыми образовательными практиками, становится ключевым игроком в подготовке технологических лидеров нового поколения. Выпускники кафедры - это не просто высококвалифицированные программисты, а стратеги цифровой трансформации, способные создавать технологические решения мирового класса.</w:t>
      </w:r>
    </w:p>
    <w:p w14:paraId="3B8FFD3C">
      <w:pPr>
        <w:jc w:val="right"/>
        <w:rPr>
          <w:b/>
          <w:bCs/>
          <w:sz w:val="24"/>
          <w:szCs w:val="24"/>
          <w:lang w:val="ru-RU"/>
        </w:rPr>
      </w:pPr>
    </w:p>
    <w:p w14:paraId="020DC0C3">
      <w:pPr>
        <w:jc w:val="right"/>
        <w:rPr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b/>
          <w:bCs/>
          <w:sz w:val="24"/>
          <w:szCs w:val="24"/>
          <w:lang w:val="ru-RU"/>
        </w:rPr>
        <w:t>Авторы:</w:t>
      </w:r>
    </w:p>
    <w:p w14:paraId="03DB5161">
      <w:pPr>
        <w:spacing w:after="200"/>
        <w:jc w:val="right"/>
      </w:pPr>
      <w:r>
        <w:rPr>
          <w:sz w:val="24"/>
          <w:szCs w:val="24"/>
        </w:rPr>
        <w:t>Байтенова Салтанат Амангельдыевна, старший преподаватель кафедры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компьютерных наук факультета информационных технологий и искусственного интеллекта КазНУ им. аль-Фараби.</w:t>
      </w:r>
    </w:p>
    <w:p w14:paraId="715DC82B">
      <w:pPr>
        <w:spacing w:after="80"/>
        <w:jc w:val="right"/>
      </w:pPr>
      <w:r>
        <w:rPr>
          <w:sz w:val="24"/>
          <w:szCs w:val="24"/>
        </w:rPr>
        <w:t>Елтай Мейрамбек, магистрант 1 курса специальности «Компьютерные науки и технологии (СЗПУ)»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КазНУ им. аль-Фараби.</w:t>
      </w:r>
    </w:p>
    <w:p w14:paraId="70F3F120">
      <w:pPr>
        <w:spacing w:line="360" w:lineRule="auto"/>
        <w:ind w:firstLine="720"/>
        <w:jc w:val="both"/>
      </w:pPr>
    </w:p>
    <w:sectPr>
      <w:pgSz w:w="11906" w:h="16838"/>
      <w:pgMar w:top="1440" w:right="144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defaultTabStop w:val="720"/>
  <w:autoHyphenation/>
  <w:consecutiveHyphenLimit w:val="3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38"/>
    <w:rsid w:val="00461B7D"/>
    <w:rsid w:val="004A00DA"/>
    <w:rsid w:val="00730221"/>
    <w:rsid w:val="0092427B"/>
    <w:rsid w:val="009B6F5E"/>
    <w:rsid w:val="009D1F38"/>
    <w:rsid w:val="00CE0149"/>
    <w:rsid w:val="FFF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zh-CN" w:eastAsia="zh-CN" w:bidi="ar-SA"/>
    </w:rPr>
  </w:style>
  <w:style w:type="paragraph" w:styleId="2">
    <w:name w:val="heading 1"/>
    <w:qFormat/>
    <w:uiPriority w:val="9"/>
    <w:pPr>
      <w:outlineLvl w:val="0"/>
    </w:pPr>
    <w:rPr>
      <w:rFonts w:ascii="Times New Roman" w:hAnsi="Times New Roman" w:eastAsia="Times New Roman" w:cs="Times New Roman"/>
      <w:color w:val="2E74B5"/>
      <w:sz w:val="32"/>
      <w:szCs w:val="32"/>
      <w:lang w:val="zh-CN" w:eastAsia="zh-CN" w:bidi="ar-SA"/>
    </w:rPr>
  </w:style>
  <w:style w:type="paragraph" w:styleId="3">
    <w:name w:val="heading 2"/>
    <w:semiHidden/>
    <w:unhideWhenUsed/>
    <w:qFormat/>
    <w:uiPriority w:val="9"/>
    <w:pPr>
      <w:outlineLvl w:val="1"/>
    </w:pPr>
    <w:rPr>
      <w:rFonts w:ascii="Times New Roman" w:hAnsi="Times New Roman" w:eastAsia="Times New Roman" w:cs="Times New Roman"/>
      <w:color w:val="2E74B5"/>
      <w:sz w:val="26"/>
      <w:szCs w:val="26"/>
      <w:lang w:val="zh-CN" w:eastAsia="zh-CN" w:bidi="ar-SA"/>
    </w:rPr>
  </w:style>
  <w:style w:type="paragraph" w:styleId="4">
    <w:name w:val="heading 3"/>
    <w:semiHidden/>
    <w:unhideWhenUsed/>
    <w:qFormat/>
    <w:uiPriority w:val="9"/>
    <w:pPr>
      <w:outlineLvl w:val="2"/>
    </w:pPr>
    <w:rPr>
      <w:rFonts w:ascii="Times New Roman" w:hAnsi="Times New Roman" w:eastAsia="Times New Roman" w:cs="Times New Roman"/>
      <w:color w:val="1F4D78"/>
      <w:sz w:val="24"/>
      <w:szCs w:val="24"/>
      <w:lang w:val="zh-CN" w:eastAsia="zh-CN" w:bidi="ar-SA"/>
    </w:rPr>
  </w:style>
  <w:style w:type="paragraph" w:styleId="5">
    <w:name w:val="heading 4"/>
    <w:semiHidden/>
    <w:unhideWhenUsed/>
    <w:qFormat/>
    <w:uiPriority w:val="9"/>
    <w:pPr>
      <w:outlineLvl w:val="3"/>
    </w:pPr>
    <w:rPr>
      <w:rFonts w:ascii="Times New Roman" w:hAnsi="Times New Roman" w:eastAsia="Times New Roman" w:cs="Times New Roman"/>
      <w:i/>
      <w:iCs/>
      <w:color w:val="2E74B5"/>
      <w:lang w:val="zh-CN" w:eastAsia="zh-CN" w:bidi="ar-SA"/>
    </w:rPr>
  </w:style>
  <w:style w:type="paragraph" w:styleId="6">
    <w:name w:val="heading 5"/>
    <w:semiHidden/>
    <w:unhideWhenUsed/>
    <w:qFormat/>
    <w:uiPriority w:val="9"/>
    <w:pPr>
      <w:outlineLvl w:val="4"/>
    </w:pPr>
    <w:rPr>
      <w:rFonts w:ascii="Times New Roman" w:hAnsi="Times New Roman" w:eastAsia="Times New Roman" w:cs="Times New Roman"/>
      <w:color w:val="2E74B5"/>
      <w:lang w:val="zh-CN" w:eastAsia="zh-CN" w:bidi="ar-SA"/>
    </w:rPr>
  </w:style>
  <w:style w:type="paragraph" w:styleId="7">
    <w:name w:val="heading 6"/>
    <w:semiHidden/>
    <w:unhideWhenUsed/>
    <w:qFormat/>
    <w:uiPriority w:val="9"/>
    <w:pPr>
      <w:outlineLvl w:val="5"/>
    </w:pPr>
    <w:rPr>
      <w:rFonts w:ascii="Times New Roman" w:hAnsi="Times New Roman" w:eastAsia="Times New Roman" w:cs="Times New Roman"/>
      <w:color w:val="1F4D78"/>
      <w:lang w:val="zh-CN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semiHidden/>
    <w:unhideWhenUsed/>
    <w:uiPriority w:val="99"/>
    <w:rPr>
      <w:vertAlign w:val="superscript"/>
    </w:rPr>
  </w:style>
  <w:style w:type="paragraph" w:styleId="11">
    <w:name w:val="endnote text"/>
    <w:link w:val="19"/>
    <w:semiHidden/>
    <w:unhideWhenUsed/>
    <w:uiPriority w:val="99"/>
    <w:rPr>
      <w:rFonts w:ascii="Times New Roman" w:hAnsi="Times New Roman" w:eastAsia="Times New Roman" w:cs="Times New Roman"/>
      <w:lang w:val="zh-CN" w:eastAsia="zh-CN" w:bidi="ar-SA"/>
    </w:rPr>
  </w:style>
  <w:style w:type="character" w:styleId="12">
    <w:name w:val="footnote reference"/>
    <w:semiHidden/>
    <w:unhideWhenUsed/>
    <w:uiPriority w:val="99"/>
    <w:rPr>
      <w:vertAlign w:val="superscript"/>
    </w:rPr>
  </w:style>
  <w:style w:type="paragraph" w:styleId="13">
    <w:name w:val="footnote text"/>
    <w:link w:val="18"/>
    <w:semiHidden/>
    <w:unhideWhenUsed/>
    <w:uiPriority w:val="99"/>
    <w:rPr>
      <w:rFonts w:ascii="Times New Roman" w:hAnsi="Times New Roman" w:eastAsia="Times New Roman" w:cs="Times New Roman"/>
      <w:lang w:val="zh-CN" w:eastAsia="zh-CN" w:bidi="ar-SA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paragraph" w:styleId="15">
    <w:name w:val="Title"/>
    <w:qFormat/>
    <w:uiPriority w:val="10"/>
    <w:rPr>
      <w:rFonts w:ascii="Times New Roman" w:hAnsi="Times New Roman" w:eastAsia="Times New Roman" w:cs="Times New Roman"/>
      <w:sz w:val="56"/>
      <w:szCs w:val="56"/>
      <w:lang w:val="zh-CN" w:eastAsia="zh-CN" w:bidi="ar-SA"/>
    </w:rPr>
  </w:style>
  <w:style w:type="paragraph" w:customStyle="1" w:styleId="16">
    <w:name w:val="Строгий1"/>
    <w:qFormat/>
    <w:uiPriority w:val="0"/>
    <w:rPr>
      <w:rFonts w:ascii="Times New Roman" w:hAnsi="Times New Roman" w:eastAsia="Times New Roman" w:cs="Times New Roman"/>
      <w:b/>
      <w:bCs/>
      <w:lang w:val="zh-CN" w:eastAsia="zh-CN" w:bidi="ar-SA"/>
    </w:rPr>
  </w:style>
  <w:style w:type="paragraph" w:styleId="17">
    <w:name w:val="List Paragraph"/>
    <w:qFormat/>
    <w:uiPriority w:val="0"/>
    <w:rPr>
      <w:rFonts w:ascii="Times New Roman" w:hAnsi="Times New Roman" w:eastAsia="Times New Roman" w:cs="Times New Roman"/>
      <w:lang w:val="zh-CN" w:eastAsia="zh-CN" w:bidi="ar-SA"/>
    </w:rPr>
  </w:style>
  <w:style w:type="character" w:customStyle="1" w:styleId="18">
    <w:name w:val="Текст сноски Знак"/>
    <w:link w:val="13"/>
    <w:semiHidden/>
    <w:unhideWhenUsed/>
    <w:uiPriority w:val="99"/>
    <w:rPr>
      <w:sz w:val="20"/>
      <w:szCs w:val="20"/>
    </w:rPr>
  </w:style>
  <w:style w:type="character" w:customStyle="1" w:styleId="19">
    <w:name w:val="Текст концевой сноски Знак"/>
    <w:link w:val="11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3383</Characters>
  <Lines>28</Lines>
  <Paragraphs>7</Paragraphs>
  <TotalTime>0</TotalTime>
  <ScaleCrop>false</ScaleCrop>
  <LinksUpToDate>false</LinksUpToDate>
  <CharactersWithSpaces>3969</CharactersWithSpaces>
  <Application>WPS Office_12.1.25852.25852_F1E327BC-269C-435d-A152-05C5408002CA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2026-04-23T14:40:00Z</dcterms:created>
  <dc:creator>Un-named</dc:creator>
  <cp:lastModifiedBy>Салтанат Байтен�</cp:lastModifiedBy>
  <dcterms:modified xsi:type="dcterms:W3CDTF">2026-04-23T14:01:53Z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b1bc718e-206b-477c-a084-7122f99da652</vt:lpwstr>
  </property>
  <property fmtid="{D5CDD505-2E9C-101B-9397-08002B2CF9AE}" pid="3" name="KSOProductBuildVer">
    <vt:lpwstr>1033-12.1.25852.25852</vt:lpwstr>
  </property>
  <property fmtid="{D5CDD505-2E9C-101B-9397-08002B2CF9AE}" pid="4" name="ICV">
    <vt:lpwstr>813A948075F8EEFD01E0E969C9BF0308_42</vt:lpwstr>
  </property>
</Properties>
</file>