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2D17B" w14:textId="77777777" w:rsidR="00AD20CE" w:rsidRPr="00AD20CE" w:rsidRDefault="00AD20CE" w:rsidP="00AD2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даму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стратегиясы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контексінде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Есенов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университетінің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рөлі</w:t>
      </w:r>
      <w:proofErr w:type="spellEnd"/>
    </w:p>
    <w:bookmarkEnd w:id="0"/>
    <w:p w14:paraId="1FE5EAFA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74476B" w14:textId="291BDA9D" w:rsidR="00AD20CE" w:rsidRPr="00AD20CE" w:rsidRDefault="00AD20CE" w:rsidP="00AD2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0CE">
        <w:rPr>
          <w:rFonts w:ascii="Times New Roman" w:hAnsi="Times New Roman" w:cs="Times New Roman"/>
          <w:b/>
          <w:bCs/>
          <w:sz w:val="28"/>
          <w:szCs w:val="28"/>
        </w:rPr>
        <w:t>КІРІСПЕ</w:t>
      </w:r>
    </w:p>
    <w:p w14:paraId="51E4C277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052CF7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реформалауға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баса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аударып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бастамасымен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асырылып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– 2050”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стратегиялары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қарастырылатын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адами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капиталды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орындауда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өңірлік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локомотивіне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айналған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университеттердің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қатарында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– Шахмардан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Есенов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Каспий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инжиниринг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3BFFB374" w14:textId="57344A20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Есенов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өңірінің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индустриялық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етуші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ордасы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Университеттің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жоспарлармен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үндесіп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ел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бағыттарда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даярлауға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басымдық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5B9433B1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90033C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Университеттің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стратегиялық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миссиясы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өңір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мен ел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дамуының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тірегі</w:t>
      </w:r>
      <w:proofErr w:type="spellEnd"/>
    </w:p>
    <w:p w14:paraId="28065B58" w14:textId="0C0C896A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Университеттің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жаһандық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контексте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бәсекеге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инженерлік-технологиялық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Каспий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өңірі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16EAFA77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Бүгінде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басым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:</w:t>
      </w:r>
    </w:p>
    <w:p w14:paraId="4F97633F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-газ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геология</w:t>
      </w:r>
    </w:p>
    <w:p w14:paraId="7DC754AE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  <w:t xml:space="preserve">Машина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</w:p>
    <w:p w14:paraId="63088D85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киберқауіпсіздік</w:t>
      </w:r>
      <w:proofErr w:type="spellEnd"/>
    </w:p>
    <w:p w14:paraId="5A2A2053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Кеме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ісі</w:t>
      </w:r>
      <w:proofErr w:type="spellEnd"/>
    </w:p>
    <w:p w14:paraId="1D26F768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  <w:t xml:space="preserve">Экология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биотехнология</w:t>
      </w:r>
    </w:p>
    <w:p w14:paraId="7AEE0FCB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  <w:t xml:space="preserve">Менеджмент, экономика,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бизнес</w:t>
      </w:r>
    </w:p>
    <w:p w14:paraId="2B369DB3" w14:textId="239D8577" w:rsid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стандарттарға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сәйкестендіріліп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Университет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индустриямен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нарығымен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орнатып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берушілермен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бірлесе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түзетіп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тәжірибеге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5CB58DD0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D34EAFA" w14:textId="6D8D1309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Ғылым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инновация: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өңірлік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кластер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құру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бағыты</w:t>
      </w:r>
      <w:proofErr w:type="spellEnd"/>
    </w:p>
    <w:p w14:paraId="2B6C9A1E" w14:textId="5820438B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ғылымды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дамытуды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көздейтін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құжаттарында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өндіріс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күшейту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lastRenderedPageBreak/>
        <w:t>Осыған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Есенов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күшейтіп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ғылымды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коммерцияландыру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бағытында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қадамдар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00613ADB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:</w:t>
      </w:r>
    </w:p>
    <w:p w14:paraId="2D1BA1C0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құрылып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зерттеулерге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басымдық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;</w:t>
      </w:r>
    </w:p>
    <w:p w14:paraId="18191374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инженериясы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кеме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зертханалар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жабдықталды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;</w:t>
      </w:r>
    </w:p>
    <w:p w14:paraId="150BFCB2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Студенттік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стартаптар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қаржыландыратын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гранттар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;</w:t>
      </w:r>
    </w:p>
    <w:p w14:paraId="33E6F4D2" w14:textId="68CC0E53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Ғылымды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қаржыландыру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конкурстарына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артты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3E4AEAE4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Бұған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университет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платформалармен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интеграцияланған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оқытушылар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мақалаларын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базаларға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асырылуда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1869D3D5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F0554B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Цифрлық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трансформация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академиялық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еркіндік</w:t>
      </w:r>
      <w:proofErr w:type="spellEnd"/>
    </w:p>
    <w:p w14:paraId="361C4A4D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трансформация –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тәртібінің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өзегі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Есенов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платформаларын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үдерісін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енгізіп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үрдісін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деңгейге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көтерді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765B3AA5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LMS (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платформасы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қосылып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;</w:t>
      </w:r>
    </w:p>
    <w:p w14:paraId="24E5C182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гибридті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әдісімен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;</w:t>
      </w:r>
    </w:p>
    <w:p w14:paraId="53884A52" w14:textId="774E7664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  <w:t xml:space="preserve">Университет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еркіндікке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жаңартып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отыруға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2E980D6C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ЖОО-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ларына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құқықтардың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жемісі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0A3EB4D6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AC2C84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Халықаралық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интеграция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академиялық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ұтқырлық</w:t>
      </w:r>
      <w:proofErr w:type="spellEnd"/>
    </w:p>
    <w:p w14:paraId="2E03929E" w14:textId="1820DE48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кеңістігіне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интеграциялануы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мен Президент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жариялаған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ұзақмерзімді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стратегиялардың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аяда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Есенов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университеттермен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орнатып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оқытушыларға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ұтқырлық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ұсынуда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5A1C81A7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елдердің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ЖОО-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ларымен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әріптестік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орнатқан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:</w:t>
      </w:r>
    </w:p>
    <w:p w14:paraId="12A6BDBC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</w:r>
      <w:r w:rsidRPr="00AD20CE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D20C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Түркия</w:t>
      </w:r>
      <w:proofErr w:type="spellEnd"/>
      <w:r w:rsidRPr="00AD20C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D20CE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AD20CE">
        <w:rPr>
          <w:rFonts w:ascii="Times New Roman" w:hAnsi="Times New Roman" w:cs="Times New Roman"/>
          <w:sz w:val="28"/>
          <w:szCs w:val="28"/>
          <w:lang w:val="en-US"/>
        </w:rPr>
        <w:t xml:space="preserve"> University, </w:t>
      </w:r>
      <w:proofErr w:type="spellStart"/>
      <w:r w:rsidRPr="00AD20CE">
        <w:rPr>
          <w:rFonts w:ascii="Times New Roman" w:hAnsi="Times New Roman" w:cs="Times New Roman"/>
          <w:sz w:val="28"/>
          <w:szCs w:val="28"/>
          <w:lang w:val="en-US"/>
        </w:rPr>
        <w:t>Niğde</w:t>
      </w:r>
      <w:proofErr w:type="spellEnd"/>
      <w:r w:rsidRPr="00AD20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  <w:lang w:val="en-US"/>
        </w:rPr>
        <w:t>Ömer</w:t>
      </w:r>
      <w:proofErr w:type="spellEnd"/>
      <w:r w:rsidRPr="00AD20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  <w:lang w:val="en-US"/>
        </w:rPr>
        <w:t>Halisdemir</w:t>
      </w:r>
      <w:proofErr w:type="spellEnd"/>
      <w:r w:rsidRPr="00AD20CE">
        <w:rPr>
          <w:rFonts w:ascii="Times New Roman" w:hAnsi="Times New Roman" w:cs="Times New Roman"/>
          <w:sz w:val="28"/>
          <w:szCs w:val="28"/>
          <w:lang w:val="en-US"/>
        </w:rPr>
        <w:t xml:space="preserve"> University)</w:t>
      </w:r>
    </w:p>
    <w:p w14:paraId="21C99583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20CE">
        <w:rPr>
          <w:rFonts w:ascii="Times New Roman" w:hAnsi="Times New Roman" w:cs="Times New Roman"/>
          <w:sz w:val="28"/>
          <w:szCs w:val="28"/>
        </w:rPr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  <w:t>Польша (WSG, WSEI)</w:t>
      </w:r>
    </w:p>
    <w:p w14:paraId="4D798F9E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  <w:t xml:space="preserve">Литва, Германия,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Жапония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Оңтүстік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Корея,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Қытай</w:t>
      </w:r>
      <w:proofErr w:type="spellEnd"/>
    </w:p>
    <w:p w14:paraId="4B876FBF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D6D9F1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lastRenderedPageBreak/>
        <w:t>Erasmus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+,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Mevlana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DAAD,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сынды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жүздеген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шетелде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алмасып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алуда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4A47DDD7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1654A7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Өңірлік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даму мен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әлеуметтік</w:t>
      </w:r>
      <w:proofErr w:type="spellEnd"/>
      <w:r w:rsidRPr="00AD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b/>
          <w:bCs/>
          <w:sz w:val="28"/>
          <w:szCs w:val="28"/>
        </w:rPr>
        <w:t>жауапкершілік</w:t>
      </w:r>
      <w:proofErr w:type="spellEnd"/>
    </w:p>
    <w:p w14:paraId="1FF9E011" w14:textId="77777777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Есенов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миссиясымен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өңірлік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дамуға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Университет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облыс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әкімдіктерімен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кәсіпорындармен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меморандумдарға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асыруда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5015C15E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мектептерінен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талантты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жастарға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гранттар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;</w:t>
      </w:r>
    </w:p>
    <w:p w14:paraId="6DA82124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0CE">
        <w:rPr>
          <w:rFonts w:ascii="Times New Roman" w:hAnsi="Times New Roman" w:cs="Times New Roman"/>
          <w:sz w:val="28"/>
          <w:szCs w:val="28"/>
        </w:rPr>
        <w:tab/>
        <w:t>•</w:t>
      </w:r>
      <w:r w:rsidRPr="00AD2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акциялар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туризмді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инфрақұрылымды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бағыттарда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жүргізілуде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660C54CB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1DCD30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73307C43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1C163F" w14:textId="4632180F" w:rsidR="00AD20CE" w:rsidRPr="00AD20CE" w:rsidRDefault="00AD20CE" w:rsidP="00AD2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0CE"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</w:p>
    <w:p w14:paraId="2EC9D062" w14:textId="77777777" w:rsid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251751" w14:textId="0AD1D44A" w:rsidR="00AD20CE" w:rsidRPr="00AD20CE" w:rsidRDefault="00AD20CE" w:rsidP="00AD20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құжаттарында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инновация,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даму,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Есенов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университетінің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векторымен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қабысады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Университеттің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трансформациясы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стратегиясына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бейімделе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алатынын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p w14:paraId="7FFC6D64" w14:textId="77777777" w:rsidR="00AD20CE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C5AEE1" w14:textId="11FD95E9" w:rsidR="00BA095A" w:rsidRPr="00AD20CE" w:rsidRDefault="00AD20CE" w:rsidP="00AD20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Есенов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ғылыми-инновациялық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адами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капиталдың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кеңістігінде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CE">
        <w:rPr>
          <w:rFonts w:ascii="Times New Roman" w:hAnsi="Times New Roman" w:cs="Times New Roman"/>
          <w:sz w:val="28"/>
          <w:szCs w:val="28"/>
        </w:rPr>
        <w:t>табуда</w:t>
      </w:r>
      <w:proofErr w:type="spellEnd"/>
      <w:r w:rsidRPr="00AD20CE">
        <w:rPr>
          <w:rFonts w:ascii="Times New Roman" w:hAnsi="Times New Roman" w:cs="Times New Roman"/>
          <w:sz w:val="28"/>
          <w:szCs w:val="28"/>
        </w:rPr>
        <w:t>.</w:t>
      </w:r>
    </w:p>
    <w:sectPr w:rsidR="00BA095A" w:rsidRPr="00AD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D2"/>
    <w:rsid w:val="00AD20CE"/>
    <w:rsid w:val="00BA095A"/>
    <w:rsid w:val="00D102D2"/>
    <w:rsid w:val="00D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3FAA"/>
  <w15:chartTrackingRefBased/>
  <w15:docId w15:val="{8EFC3337-1859-44D9-B0DC-2807B030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</dc:creator>
  <cp:keywords/>
  <dc:description/>
  <cp:lastModifiedBy>Dari</cp:lastModifiedBy>
  <cp:revision>2</cp:revision>
  <dcterms:created xsi:type="dcterms:W3CDTF">2025-06-08T17:13:00Z</dcterms:created>
  <dcterms:modified xsi:type="dcterms:W3CDTF">2025-06-08T17:16:00Z</dcterms:modified>
</cp:coreProperties>
</file>