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748" w:rsidRPr="00FF134A" w:rsidRDefault="00F76748" w:rsidP="00F7674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урока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F134A">
        <w:rPr>
          <w:rFonts w:ascii="Times New Roman" w:hAnsi="Times New Roman" w:cs="Times New Roman"/>
          <w:b/>
          <w:bCs/>
          <w:sz w:val="32"/>
          <w:szCs w:val="32"/>
        </w:rPr>
        <w:t>З</w:t>
      </w:r>
      <w:proofErr w:type="gramEnd"/>
      <w:r w:rsidRPr="00FF134A">
        <w:rPr>
          <w:rFonts w:ascii="Times New Roman" w:hAnsi="Times New Roman" w:cs="Times New Roman"/>
          <w:b/>
          <w:bCs/>
          <w:sz w:val="32"/>
          <w:szCs w:val="32"/>
        </w:rPr>
        <w:t>олотое сечение</w:t>
      </w:r>
    </w:p>
    <w:p w:rsidR="00F76748" w:rsidRPr="00A35307" w:rsidRDefault="00F76748" w:rsidP="00F7674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42973">
        <w:rPr>
          <w:rFonts w:ascii="Times New Roman" w:hAnsi="Times New Roman" w:cs="Times New Roman"/>
          <w:b/>
          <w:bCs/>
          <w:sz w:val="24"/>
          <w:szCs w:val="24"/>
        </w:rPr>
        <w:t>Форма урока:</w:t>
      </w:r>
      <w:bookmarkStart w:id="0" w:name="_GoBack"/>
      <w:bookmarkEnd w:id="0"/>
      <w:r w:rsidRPr="00342973">
        <w:rPr>
          <w:rFonts w:ascii="Times New Roman" w:hAnsi="Times New Roman" w:cs="Times New Roman"/>
          <w:sz w:val="24"/>
          <w:szCs w:val="24"/>
        </w:rPr>
        <w:t xml:space="preserve">Познавательный урок  с использованием </w:t>
      </w:r>
      <w:proofErr w:type="spellStart"/>
      <w:r w:rsidRPr="00342973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342973">
        <w:rPr>
          <w:rFonts w:ascii="Times New Roman" w:hAnsi="Times New Roman" w:cs="Times New Roman"/>
          <w:sz w:val="24"/>
          <w:szCs w:val="24"/>
        </w:rPr>
        <w:t xml:space="preserve"> связей.</w:t>
      </w:r>
    </w:p>
    <w:p w:rsidR="00F76748" w:rsidRPr="00342973" w:rsidRDefault="00F76748" w:rsidP="00F7674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42973">
        <w:rPr>
          <w:rFonts w:ascii="Times New Roman" w:hAnsi="Times New Roman" w:cs="Times New Roman"/>
          <w:b/>
          <w:bCs/>
          <w:sz w:val="24"/>
          <w:szCs w:val="24"/>
        </w:rPr>
        <w:t xml:space="preserve">Цели урока: </w:t>
      </w:r>
    </w:p>
    <w:p w:rsidR="00F76748" w:rsidRPr="00342973" w:rsidRDefault="00F76748" w:rsidP="00F7674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42973">
        <w:rPr>
          <w:rFonts w:ascii="Times New Roman" w:hAnsi="Times New Roman" w:cs="Times New Roman"/>
          <w:sz w:val="24"/>
          <w:szCs w:val="24"/>
        </w:rPr>
        <w:t>активизировать познавательную деятельность учащихся;</w:t>
      </w:r>
    </w:p>
    <w:p w:rsidR="00F76748" w:rsidRPr="00342973" w:rsidRDefault="00F76748" w:rsidP="00F7674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42973">
        <w:rPr>
          <w:rFonts w:ascii="Times New Roman" w:hAnsi="Times New Roman" w:cs="Times New Roman"/>
          <w:sz w:val="24"/>
          <w:szCs w:val="24"/>
        </w:rPr>
        <w:t>познакомить учащихся с понятием золотое сечение, золотой прямоугольник;</w:t>
      </w:r>
    </w:p>
    <w:p w:rsidR="00F76748" w:rsidRPr="00342973" w:rsidRDefault="00F76748" w:rsidP="00F7674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42973">
        <w:rPr>
          <w:rFonts w:ascii="Times New Roman" w:hAnsi="Times New Roman" w:cs="Times New Roman"/>
          <w:sz w:val="24"/>
          <w:szCs w:val="24"/>
        </w:rPr>
        <w:t>получить представление о практическом применении математических знаний в реальной жизни;</w:t>
      </w:r>
    </w:p>
    <w:p w:rsidR="00F76748" w:rsidRPr="00342973" w:rsidRDefault="00F76748" w:rsidP="00F7674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42973">
        <w:rPr>
          <w:rFonts w:ascii="Times New Roman" w:hAnsi="Times New Roman" w:cs="Times New Roman"/>
          <w:sz w:val="24"/>
          <w:szCs w:val="24"/>
        </w:rPr>
        <w:t xml:space="preserve">расширить представление учащихся по изученной теме; </w:t>
      </w:r>
    </w:p>
    <w:p w:rsidR="00F76748" w:rsidRPr="00342973" w:rsidRDefault="00F76748" w:rsidP="00F7674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42973">
        <w:rPr>
          <w:rFonts w:ascii="Times New Roman" w:hAnsi="Times New Roman" w:cs="Times New Roman"/>
          <w:sz w:val="24"/>
          <w:szCs w:val="24"/>
        </w:rPr>
        <w:t>показать связь математики с разными областями человеческих знаний.</w:t>
      </w:r>
    </w:p>
    <w:p w:rsidR="004A4D11" w:rsidRDefault="00F76748">
      <w:pPr>
        <w:rPr>
          <w:rFonts w:ascii="Times New Roman" w:hAnsi="Times New Roman" w:cs="Times New Roman"/>
        </w:rPr>
      </w:pPr>
      <w:r w:rsidRPr="00F76748">
        <w:rPr>
          <w:rFonts w:ascii="Times New Roman" w:hAnsi="Times New Roman" w:cs="Times New Roman"/>
        </w:rPr>
        <w:t>Начало</w:t>
      </w:r>
      <w:r>
        <w:rPr>
          <w:rFonts w:ascii="Times New Roman" w:hAnsi="Times New Roman" w:cs="Times New Roman"/>
        </w:rPr>
        <w:t xml:space="preserve"> урока</w:t>
      </w:r>
      <w:r w:rsidR="004A4D11">
        <w:rPr>
          <w:rFonts w:ascii="Times New Roman" w:hAnsi="Times New Roman" w:cs="Times New Roman"/>
        </w:rPr>
        <w:t xml:space="preserve">: </w:t>
      </w:r>
    </w:p>
    <w:p w:rsidR="00F76748" w:rsidRPr="004A4D11" w:rsidRDefault="00F76748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</w:rPr>
        <w:t xml:space="preserve">Здравствуйте дамы и </w:t>
      </w:r>
      <w:proofErr w:type="spellStart"/>
      <w:r>
        <w:rPr>
          <w:rFonts w:ascii="Times New Roman" w:hAnsi="Times New Roman" w:cs="Times New Roman"/>
        </w:rPr>
        <w:t>господа</w:t>
      </w:r>
      <w:proofErr w:type="gramStart"/>
      <w:r>
        <w:rPr>
          <w:rFonts w:ascii="Times New Roman" w:hAnsi="Times New Roman" w:cs="Times New Roman"/>
        </w:rPr>
        <w:t>!С</w:t>
      </w:r>
      <w:proofErr w:type="spellEnd"/>
      <w:proofErr w:type="gramEnd"/>
      <w:r>
        <w:rPr>
          <w:rFonts w:ascii="Times New Roman" w:hAnsi="Times New Roman" w:cs="Times New Roman"/>
        </w:rPr>
        <w:t xml:space="preserve"> вами новости.</w:t>
      </w:r>
    </w:p>
    <w:p w:rsidR="00F61FFE" w:rsidRPr="00F61FFE" w:rsidRDefault="00F76748" w:rsidP="00F61F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Сегодня в программе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</w:p>
    <w:p w:rsidR="00F61FFE" w:rsidRDefault="00F767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Казахстанские ученые исследуют зо</w:t>
      </w:r>
      <w:r w:rsidR="004A4D11">
        <w:rPr>
          <w:rFonts w:ascii="Times New Roman" w:hAnsi="Times New Roman" w:cs="Times New Roman"/>
        </w:rPr>
        <w:t>лотое сечение</w:t>
      </w:r>
      <w:proofErr w:type="gramStart"/>
      <w:r w:rsidR="004A4D11">
        <w:rPr>
          <w:rFonts w:ascii="Times New Roman" w:hAnsi="Times New Roman" w:cs="Times New Roman"/>
        </w:rPr>
        <w:t xml:space="preserve"> .</w:t>
      </w:r>
      <w:proofErr w:type="gramEnd"/>
      <w:r w:rsidR="004A4D11">
        <w:rPr>
          <w:rFonts w:ascii="Times New Roman" w:hAnsi="Times New Roman" w:cs="Times New Roman"/>
        </w:rPr>
        <w:t xml:space="preserve">Российские </w:t>
      </w:r>
      <w:r>
        <w:rPr>
          <w:rFonts w:ascii="Times New Roman" w:hAnsi="Times New Roman" w:cs="Times New Roman"/>
        </w:rPr>
        <w:t>исследователи разгадывают тайны чисел Фибоначчи</w:t>
      </w:r>
      <w:proofErr w:type="gramStart"/>
      <w:r>
        <w:rPr>
          <w:rFonts w:ascii="Times New Roman" w:hAnsi="Times New Roman" w:cs="Times New Roman"/>
        </w:rPr>
        <w:t>.И</w:t>
      </w:r>
      <w:proofErr w:type="gramEnd"/>
      <w:r>
        <w:rPr>
          <w:rFonts w:ascii="Times New Roman" w:hAnsi="Times New Roman" w:cs="Times New Roman"/>
        </w:rPr>
        <w:t>нтеллектуальные школы</w:t>
      </w:r>
      <w:r w:rsidR="004A4D11">
        <w:rPr>
          <w:rFonts w:ascii="Times New Roman" w:hAnsi="Times New Roman" w:cs="Times New Roman"/>
        </w:rPr>
        <w:t xml:space="preserve"> Казахстана </w:t>
      </w:r>
      <w:r>
        <w:rPr>
          <w:rFonts w:ascii="Times New Roman" w:hAnsi="Times New Roman" w:cs="Times New Roman"/>
        </w:rPr>
        <w:t xml:space="preserve"> знакомятся с золото</w:t>
      </w:r>
      <w:r w:rsidR="004A4D11">
        <w:rPr>
          <w:rFonts w:ascii="Times New Roman" w:hAnsi="Times New Roman" w:cs="Times New Roman"/>
        </w:rPr>
        <w:t>й пропо</w:t>
      </w:r>
      <w:r w:rsidR="00F61FFE">
        <w:rPr>
          <w:rFonts w:ascii="Times New Roman" w:hAnsi="Times New Roman" w:cs="Times New Roman"/>
        </w:rPr>
        <w:t>р</w:t>
      </w:r>
      <w:r w:rsidR="004A4D11">
        <w:rPr>
          <w:rFonts w:ascii="Times New Roman" w:hAnsi="Times New Roman" w:cs="Times New Roman"/>
        </w:rPr>
        <w:t>цией.</w:t>
      </w:r>
    </w:p>
    <w:p w:rsidR="00F76748" w:rsidRDefault="004A4D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Об этом и многом интересном для вас программа «</w:t>
      </w:r>
      <w:r w:rsidR="00C26DB2">
        <w:rPr>
          <w:rFonts w:ascii="Times New Roman" w:hAnsi="Times New Roman" w:cs="Times New Roman"/>
          <w:lang w:val="en-US"/>
        </w:rPr>
        <w:t>Student</w:t>
      </w:r>
      <w:r w:rsidR="000455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news</w:t>
      </w:r>
      <w:r w:rsidR="0004554B">
        <w:rPr>
          <w:rFonts w:ascii="Times New Roman" w:hAnsi="Times New Roman" w:cs="Times New Roman"/>
        </w:rPr>
        <w:t xml:space="preserve"> </w:t>
      </w:r>
      <w:r w:rsidR="00C26DB2">
        <w:rPr>
          <w:rFonts w:ascii="Times New Roman" w:hAnsi="Times New Roman" w:cs="Times New Roman"/>
          <w:lang w:val="en-US"/>
        </w:rPr>
        <w:t>SNN</w:t>
      </w:r>
      <w:r>
        <w:rPr>
          <w:rFonts w:ascii="Times New Roman" w:hAnsi="Times New Roman" w:cs="Times New Roman"/>
        </w:rPr>
        <w:t>»</w:t>
      </w:r>
    </w:p>
    <w:p w:rsidR="004A4D11" w:rsidRDefault="0004554B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Спирина</w:t>
      </w:r>
      <w:proofErr w:type="spellEnd"/>
      <w:r>
        <w:rPr>
          <w:rFonts w:ascii="Times New Roman" w:hAnsi="Times New Roman" w:cs="Times New Roman"/>
        </w:rPr>
        <w:t xml:space="preserve"> Кира </w:t>
      </w:r>
      <w:r w:rsidR="00F61FFE">
        <w:rPr>
          <w:rFonts w:ascii="Times New Roman" w:hAnsi="Times New Roman" w:cs="Times New Roman"/>
        </w:rPr>
        <w:t xml:space="preserve">вместе с группой корреспондентов </w:t>
      </w:r>
      <w:r w:rsidR="004A4D11">
        <w:rPr>
          <w:rFonts w:ascii="Times New Roman" w:hAnsi="Times New Roman" w:cs="Times New Roman"/>
        </w:rPr>
        <w:t xml:space="preserve"> подготовила блестящий</w:t>
      </w:r>
      <w:r>
        <w:rPr>
          <w:rFonts w:ascii="Times New Roman" w:hAnsi="Times New Roman" w:cs="Times New Roman"/>
        </w:rPr>
        <w:t xml:space="preserve"> сюжет о золотом сечении. Кира</w:t>
      </w:r>
      <w:r w:rsidR="004A4D11">
        <w:rPr>
          <w:rFonts w:ascii="Times New Roman" w:hAnsi="Times New Roman" w:cs="Times New Roman"/>
        </w:rPr>
        <w:t>, Вам слово.</w:t>
      </w:r>
    </w:p>
    <w:p w:rsidR="004A4D11" w:rsidRPr="00066BFC" w:rsidRDefault="00524FDA" w:rsidP="004A4D11">
      <w:pPr>
        <w:pStyle w:val="a3"/>
        <w:jc w:val="both"/>
        <w:rPr>
          <w:b/>
        </w:rPr>
      </w:pPr>
      <w:r>
        <w:rPr>
          <w:b/>
        </w:rPr>
        <w:t>Кира</w:t>
      </w:r>
      <w:r w:rsidR="004A4D11" w:rsidRPr="00066BFC">
        <w:rPr>
          <w:b/>
        </w:rPr>
        <w:t>:</w:t>
      </w:r>
    </w:p>
    <w:p w:rsidR="004A4D11" w:rsidRDefault="004A4D11" w:rsidP="004A4D11">
      <w:pPr>
        <w:pStyle w:val="a3"/>
        <w:jc w:val="both"/>
      </w:pPr>
      <w:r>
        <w:t>Законы природы и законы Жизни до сих пор не разгаданы. И каждый новый взгляд на обычные вещи отображается новым открытием или новыми изобретениями. Жизнь интересная штука! И каждый раз узнаешь о чем-то новом.</w:t>
      </w:r>
    </w:p>
    <w:p w:rsidR="004A4D11" w:rsidRDefault="00F61FFE" w:rsidP="004A4D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нас</w:t>
      </w:r>
      <w:r w:rsidR="004A4D11" w:rsidRPr="009D2586">
        <w:rPr>
          <w:rFonts w:ascii="Times New Roman" w:hAnsi="Times New Roman" w:cs="Times New Roman"/>
          <w:sz w:val="24"/>
          <w:szCs w:val="24"/>
        </w:rPr>
        <w:t xml:space="preserve"> было большим открытием узнать о золот</w:t>
      </w:r>
      <w:r>
        <w:rPr>
          <w:rFonts w:ascii="Times New Roman" w:hAnsi="Times New Roman" w:cs="Times New Roman"/>
          <w:sz w:val="24"/>
          <w:szCs w:val="24"/>
        </w:rPr>
        <w:t>ом сечение и числах Фибоначчи. Мы</w:t>
      </w:r>
      <w:r w:rsidR="004A4D11" w:rsidRPr="009D2586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>о сих пор под впечатлением. И мы</w:t>
      </w:r>
      <w:r w:rsidR="004A4D11" w:rsidRPr="009D2586">
        <w:rPr>
          <w:rFonts w:ascii="Times New Roman" w:hAnsi="Times New Roman" w:cs="Times New Roman"/>
          <w:sz w:val="24"/>
          <w:szCs w:val="24"/>
        </w:rPr>
        <w:t xml:space="preserve"> спешим  рассказать Вам об этом обычном (для мира) и уникальном (для человечества) явлении.</w:t>
      </w:r>
    </w:p>
    <w:p w:rsidR="00F61FFE" w:rsidRPr="00DF64D0" w:rsidRDefault="00F61FFE" w:rsidP="00F61FFE">
      <w:r>
        <w:t xml:space="preserve">Сегодня </w:t>
      </w:r>
      <w:r w:rsidRPr="00DF64D0">
        <w:t xml:space="preserve"> мы с вами </w:t>
      </w:r>
    </w:p>
    <w:p w:rsidR="00F61FFE" w:rsidRPr="00DF64D0" w:rsidRDefault="00F61FFE" w:rsidP="00F61FFE">
      <w:pPr>
        <w:numPr>
          <w:ilvl w:val="0"/>
          <w:numId w:val="2"/>
        </w:numPr>
      </w:pPr>
      <w:r w:rsidRPr="00DF64D0">
        <w:t>познакомимся с золотым сечением, золотым прямоугольником;</w:t>
      </w:r>
      <w:r>
        <w:t xml:space="preserve"> золотой спиралью</w:t>
      </w:r>
    </w:p>
    <w:p w:rsidR="00F61FFE" w:rsidRPr="00DF64D0" w:rsidRDefault="00F61FFE" w:rsidP="00F61FFE">
      <w:pPr>
        <w:numPr>
          <w:ilvl w:val="0"/>
          <w:numId w:val="2"/>
        </w:numPr>
      </w:pPr>
      <w:r w:rsidRPr="00DF64D0">
        <w:t>узнаем, где в жизни встречаются золотое сечение, золотой прямоугольник;</w:t>
      </w:r>
    </w:p>
    <w:p w:rsidR="00F61FFE" w:rsidRPr="00DF64D0" w:rsidRDefault="00F61FFE" w:rsidP="00F61FFE">
      <w:pPr>
        <w:numPr>
          <w:ilvl w:val="0"/>
          <w:numId w:val="2"/>
        </w:numPr>
      </w:pPr>
      <w:r w:rsidRPr="00DF64D0">
        <w:t>узнаем, почему такое название “золотое” сечение;</w:t>
      </w:r>
    </w:p>
    <w:p w:rsidR="00F76748" w:rsidRDefault="00F61FFE">
      <w:r>
        <w:t>Эпиграфом к нашему репортажу станут слова:</w:t>
      </w:r>
      <w:r w:rsidR="00637065">
        <w:t xml:space="preserve"> «</w:t>
      </w:r>
      <w:r>
        <w:t>Математика  единая симфония бесконечного</w:t>
      </w:r>
      <w:proofErr w:type="gramStart"/>
      <w:r w:rsidR="007C182B">
        <w:t>..</w:t>
      </w:r>
      <w:r w:rsidR="00637065">
        <w:t>»</w:t>
      </w:r>
      <w:proofErr w:type="gramEnd"/>
    </w:p>
    <w:p w:rsidR="007C182B" w:rsidRDefault="007C182B" w:rsidP="007C182B">
      <w:r>
        <w:t>Для начала небольшое</w:t>
      </w:r>
      <w:r w:rsidR="00637065">
        <w:t xml:space="preserve"> интервью</w:t>
      </w:r>
      <w:r>
        <w:t>:</w:t>
      </w:r>
    </w:p>
    <w:p w:rsidR="007C182B" w:rsidRPr="00DF64D0" w:rsidRDefault="007C182B" w:rsidP="007C182B">
      <w:r w:rsidRPr="00DF64D0">
        <w:t>А что такое эпиграф?</w:t>
      </w:r>
    </w:p>
    <w:p w:rsidR="007C182B" w:rsidRPr="00DF64D0" w:rsidRDefault="007C182B" w:rsidP="007C182B">
      <w:r w:rsidRPr="00DF64D0">
        <w:lastRenderedPageBreak/>
        <w:t>Что такое отношение?</w:t>
      </w:r>
      <w:r>
        <w:t xml:space="preserve"> (</w:t>
      </w:r>
      <w:r>
        <w:rPr>
          <w:b/>
          <w:bCs/>
          <w:i/>
          <w:iCs/>
        </w:rPr>
        <w:t>Отношение</w:t>
      </w:r>
      <w:r>
        <w:t xml:space="preserve"> – </w:t>
      </w:r>
      <w:r>
        <w:rPr>
          <w:i/>
          <w:iCs/>
        </w:rPr>
        <w:t>это частное от деления одного числа на другое)</w:t>
      </w:r>
    </w:p>
    <w:p w:rsidR="007C182B" w:rsidRDefault="007C182B" w:rsidP="007C182B">
      <w:r w:rsidRPr="00DF64D0">
        <w:t xml:space="preserve">- Что такое пропорция? </w:t>
      </w:r>
      <w:r>
        <w:t>(Равенство двух отношений)</w:t>
      </w:r>
    </w:p>
    <w:p w:rsidR="00404883" w:rsidRDefault="00404883" w:rsidP="007C182B">
      <w:r>
        <w:t>Какое свойство пропорции мы знаем?</w:t>
      </w:r>
    </w:p>
    <w:p w:rsidR="007C182B" w:rsidRPr="009D2586" w:rsidRDefault="007C182B" w:rsidP="007C182B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>-Какие величины называются проп</w:t>
      </w:r>
      <w:r w:rsidR="00066BFC">
        <w:t>ор</w:t>
      </w:r>
      <w:r>
        <w:t>циональными? Что называют коэффициентом пропорции</w:t>
      </w:r>
      <w:proofErr w:type="gramStart"/>
      <w:r>
        <w:t>?(</w:t>
      </w:r>
      <w:proofErr w:type="gramEnd"/>
      <w:r w:rsidRPr="009D25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Двевзаимнозависимыхвеличины называются </w:t>
      </w:r>
      <w:r w:rsidRPr="009D2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пропорциональными</w:t>
      </w:r>
      <w:r w:rsidRPr="009D25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,еслиотношение ихвеличинсохраняется неизменным</w:t>
      </w:r>
      <w:r w:rsidRPr="009D25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C182B" w:rsidRDefault="007C182B" w:rsidP="007C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D25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="00524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25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постоянное</w:t>
      </w:r>
      <w:r w:rsidR="00524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25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отношение</w:t>
      </w:r>
      <w:r w:rsidR="00524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25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пропорциональных величин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их числовое значение</w:t>
      </w:r>
      <w:r w:rsidRPr="009D25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называется </w:t>
      </w:r>
      <w:r w:rsidRPr="009D2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коэффициентом пропорциональности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:rsidR="00637065" w:rsidRDefault="007C182B" w:rsidP="00E1269E">
      <w:pPr>
        <w:pStyle w:val="a3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Спасибо</w:t>
      </w:r>
      <w:proofErr w:type="gramStart"/>
      <w:r>
        <w:rPr>
          <w:b/>
          <w:bCs/>
          <w:i/>
          <w:iCs/>
          <w:color w:val="000000"/>
        </w:rPr>
        <w:t xml:space="preserve"> .</w:t>
      </w:r>
      <w:proofErr w:type="gramEnd"/>
      <w:r>
        <w:rPr>
          <w:b/>
          <w:bCs/>
          <w:i/>
          <w:iCs/>
          <w:color w:val="000000"/>
        </w:rPr>
        <w:t>Н</w:t>
      </w:r>
      <w:r w:rsidR="002810BD">
        <w:rPr>
          <w:b/>
          <w:bCs/>
          <w:i/>
          <w:iCs/>
          <w:color w:val="000000"/>
        </w:rPr>
        <w:t>аши респонденты подготовили информацию о том,</w:t>
      </w:r>
      <w:r>
        <w:rPr>
          <w:b/>
          <w:bCs/>
          <w:i/>
          <w:iCs/>
          <w:color w:val="000000"/>
        </w:rPr>
        <w:t>что</w:t>
      </w:r>
      <w:r w:rsidR="002810BD">
        <w:rPr>
          <w:b/>
          <w:bCs/>
          <w:i/>
          <w:iCs/>
          <w:color w:val="000000"/>
        </w:rPr>
        <w:t xml:space="preserve">  была найдена</w:t>
      </w:r>
      <w:r>
        <w:rPr>
          <w:b/>
          <w:bCs/>
          <w:i/>
          <w:iCs/>
          <w:color w:val="000000"/>
        </w:rPr>
        <w:t xml:space="preserve"> такая пропорция ,коэффициент которой равен иррациональному числу</w:t>
      </w:r>
      <w:r w:rsidR="0075157D" w:rsidRPr="00364D73">
        <w:rPr>
          <w:noProof/>
          <w:color w:val="C0504D" w:themeColor="accent2"/>
        </w:rPr>
        <w:drawing>
          <wp:inline distT="0" distB="0" distL="0" distR="0">
            <wp:extent cx="969010" cy="422910"/>
            <wp:effectExtent l="0" t="0" r="2540" b="0"/>
            <wp:docPr id="3" name="Рисунок 3" descr="\varphi=\frac{1+\sqrt5}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varphi=\frac{1+\sqrt5}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C6B">
        <w:rPr>
          <w:b/>
          <w:bCs/>
          <w:i/>
          <w:iCs/>
          <w:color w:val="000000"/>
        </w:rPr>
        <w:t xml:space="preserve"> приближенно равному 1 </w:t>
      </w:r>
      <w:r>
        <w:rPr>
          <w:b/>
          <w:bCs/>
          <w:i/>
          <w:iCs/>
          <w:color w:val="000000"/>
        </w:rPr>
        <w:t>,618…точное значение которого еще до конца не установлено.</w:t>
      </w:r>
      <w:r w:rsidR="00B05C6B" w:rsidRPr="00B05C6B">
        <w:t xml:space="preserve">. В процентном округлённом значении золотое сечение — это деление какой-либо величины в отношении 62 % и 38 %. Число </w:t>
      </w:r>
      <w:r w:rsidR="00B05C6B" w:rsidRPr="00B05C6B">
        <w:rPr>
          <w:noProof/>
        </w:rPr>
        <w:drawing>
          <wp:inline distT="0" distB="0" distL="0" distR="0">
            <wp:extent cx="122555" cy="122555"/>
            <wp:effectExtent l="0" t="0" r="0" b="0"/>
            <wp:docPr id="4" name="Рисунок 4" descr="\varp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varph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C6B" w:rsidRPr="00B05C6B">
        <w:t xml:space="preserve">называется также </w:t>
      </w:r>
      <w:r w:rsidR="00B05C6B" w:rsidRPr="00B05C6B">
        <w:rPr>
          <w:b/>
          <w:bCs/>
        </w:rPr>
        <w:t>золотым числом</w:t>
      </w:r>
      <w:r w:rsidR="00B05C6B">
        <w:rPr>
          <w:b/>
          <w:bCs/>
        </w:rPr>
        <w:t>.</w:t>
      </w:r>
      <w:r>
        <w:rPr>
          <w:b/>
          <w:bCs/>
          <w:i/>
          <w:iCs/>
          <w:color w:val="000000"/>
        </w:rPr>
        <w:t>…</w:t>
      </w:r>
      <w:r w:rsidR="00066BFC">
        <w:rPr>
          <w:b/>
          <w:bCs/>
          <w:i/>
          <w:iCs/>
          <w:color w:val="000000"/>
        </w:rPr>
        <w:t xml:space="preserve">Передаем слово нашим </w:t>
      </w:r>
      <w:proofErr w:type="spellStart"/>
      <w:r w:rsidR="00066BFC">
        <w:rPr>
          <w:b/>
          <w:bCs/>
          <w:i/>
          <w:iCs/>
          <w:color w:val="000000"/>
        </w:rPr>
        <w:t>корреспондентам</w:t>
      </w:r>
      <w:proofErr w:type="gramStart"/>
      <w:r w:rsidR="00066BFC">
        <w:rPr>
          <w:b/>
          <w:bCs/>
          <w:i/>
          <w:iCs/>
          <w:color w:val="000000"/>
        </w:rPr>
        <w:t>.</w:t>
      </w:r>
      <w:r w:rsidR="00524FDA">
        <w:rPr>
          <w:b/>
          <w:bCs/>
          <w:i/>
          <w:iCs/>
          <w:color w:val="000000"/>
        </w:rPr>
        <w:t>И</w:t>
      </w:r>
      <w:proofErr w:type="gramEnd"/>
      <w:r w:rsidR="00524FDA">
        <w:rPr>
          <w:b/>
          <w:bCs/>
          <w:i/>
          <w:iCs/>
          <w:color w:val="000000"/>
        </w:rPr>
        <w:t>ндира</w:t>
      </w:r>
      <w:r w:rsidR="00637065">
        <w:rPr>
          <w:b/>
          <w:bCs/>
          <w:i/>
          <w:iCs/>
          <w:color w:val="000000"/>
        </w:rPr>
        <w:t>,Вам</w:t>
      </w:r>
      <w:proofErr w:type="spellEnd"/>
      <w:r w:rsidR="00637065">
        <w:rPr>
          <w:b/>
          <w:bCs/>
          <w:i/>
          <w:iCs/>
          <w:color w:val="000000"/>
        </w:rPr>
        <w:t xml:space="preserve"> слово!</w:t>
      </w:r>
    </w:p>
    <w:p w:rsidR="00066BFC" w:rsidRPr="00066BFC" w:rsidRDefault="00524FDA" w:rsidP="00E1269E">
      <w:pPr>
        <w:pStyle w:val="a3"/>
        <w:jc w:val="both"/>
        <w:rPr>
          <w:b/>
          <w:bCs/>
          <w:iCs/>
          <w:color w:val="000000"/>
        </w:rPr>
      </w:pPr>
      <w:proofErr w:type="spellStart"/>
      <w:r>
        <w:rPr>
          <w:b/>
          <w:bCs/>
          <w:iCs/>
          <w:color w:val="000000"/>
        </w:rPr>
        <w:t>Индир</w:t>
      </w:r>
      <w:proofErr w:type="gramStart"/>
      <w:r>
        <w:rPr>
          <w:b/>
          <w:bCs/>
          <w:iCs/>
          <w:color w:val="000000"/>
        </w:rPr>
        <w:t>а</w:t>
      </w:r>
      <w:proofErr w:type="spellEnd"/>
      <w:r w:rsidR="00066BFC">
        <w:rPr>
          <w:b/>
          <w:bCs/>
          <w:iCs/>
          <w:color w:val="000000"/>
        </w:rPr>
        <w:t>(</w:t>
      </w:r>
      <w:proofErr w:type="gramEnd"/>
      <w:r w:rsidR="00066BFC">
        <w:rPr>
          <w:b/>
          <w:bCs/>
          <w:iCs/>
          <w:color w:val="000000"/>
        </w:rPr>
        <w:t>ведущая):</w:t>
      </w:r>
    </w:p>
    <w:p w:rsidR="00637065" w:rsidRDefault="00637065" w:rsidP="00E1269E">
      <w:pPr>
        <w:pStyle w:val="a3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Э</w:t>
      </w:r>
      <w:r w:rsidR="007C182B">
        <w:rPr>
          <w:b/>
          <w:bCs/>
          <w:i/>
          <w:iCs/>
          <w:color w:val="000000"/>
        </w:rPr>
        <w:t>то число связано со многим в мироздании</w:t>
      </w:r>
      <w:proofErr w:type="gramStart"/>
      <w:r w:rsidR="002810BD">
        <w:rPr>
          <w:b/>
          <w:bCs/>
          <w:i/>
          <w:iCs/>
          <w:color w:val="000000"/>
        </w:rPr>
        <w:t xml:space="preserve"> .</w:t>
      </w:r>
      <w:proofErr w:type="gramEnd"/>
      <w:r w:rsidR="002810BD">
        <w:rPr>
          <w:b/>
          <w:bCs/>
          <w:i/>
          <w:iCs/>
          <w:color w:val="000000"/>
        </w:rPr>
        <w:t xml:space="preserve">Поэтому пропорция с таким коэффициентом называется </w:t>
      </w:r>
      <w:r w:rsidR="002810BD" w:rsidRPr="00637065">
        <w:rPr>
          <w:b/>
          <w:bCs/>
          <w:i/>
          <w:iCs/>
          <w:color w:val="000000"/>
          <w:highlight w:val="yellow"/>
        </w:rPr>
        <w:t>золотой пропорцией</w:t>
      </w:r>
      <w:r w:rsidR="002810BD">
        <w:rPr>
          <w:b/>
          <w:bCs/>
          <w:i/>
          <w:iCs/>
          <w:color w:val="000000"/>
        </w:rPr>
        <w:t>.</w:t>
      </w:r>
    </w:p>
    <w:p w:rsidR="00637065" w:rsidRDefault="002810BD" w:rsidP="00066BFC">
      <w:pPr>
        <w:pStyle w:val="a3"/>
        <w:jc w:val="both"/>
        <w:rPr>
          <w:b/>
          <w:bCs/>
        </w:rPr>
      </w:pPr>
      <w:r>
        <w:t xml:space="preserve">Принято считать, что понятие о золотом делении ввел </w:t>
      </w:r>
      <w:r>
        <w:rPr>
          <w:rStyle w:val="a4"/>
        </w:rPr>
        <w:t>Пифагор</w:t>
      </w:r>
      <w:r>
        <w:t xml:space="preserve">, древнегреческий философ и математик (VI </w:t>
      </w:r>
      <w:proofErr w:type="gramStart"/>
      <w:r>
        <w:t>в</w:t>
      </w:r>
      <w:proofErr w:type="gramEnd"/>
      <w:r>
        <w:t>. до н.э.). Есть предположение, что Пифагор</w:t>
      </w:r>
      <w:r w:rsidR="00637065">
        <w:t xml:space="preserve"> свое знание золотого деления </w:t>
      </w:r>
      <w:r>
        <w:t>заимствовал у египтян и вавилонян. И действительно, пропорции пирамиды Хеопса,  украшения из гробницы Тутанхамона свидетельствуют, что египетские мастера пользовались соотношениями золотого деления</w:t>
      </w:r>
      <w:r>
        <w:rPr>
          <w:rFonts w:ascii="Noto Sans" w:hAnsi="Noto Sans"/>
          <w:color w:val="333333"/>
        </w:rPr>
        <w:t xml:space="preserve">. Кстати, </w:t>
      </w:r>
      <w:r w:rsidRPr="00A35307">
        <w:rPr>
          <w:rFonts w:ascii="Noto Sans" w:hAnsi="Noto Sans"/>
          <w:color w:val="333333"/>
        </w:rPr>
        <w:t xml:space="preserve"> хотя сама пропорция была известна еще Евклиду, термин "золотое сечение" ввел Леонардо да Винчи</w:t>
      </w:r>
      <w:proofErr w:type="gramStart"/>
      <w:r>
        <w:rPr>
          <w:rFonts w:ascii="Noto Sans" w:hAnsi="Noto Sans"/>
          <w:color w:val="333333"/>
          <w:sz w:val="21"/>
          <w:szCs w:val="21"/>
        </w:rPr>
        <w:t xml:space="preserve"> .</w:t>
      </w:r>
      <w:proofErr w:type="gramEnd"/>
      <w:r w:rsidR="00E1269E">
        <w:rPr>
          <w:b/>
          <w:bCs/>
          <w:sz w:val="20"/>
          <w:szCs w:val="20"/>
        </w:rPr>
        <w:t>Итак,</w:t>
      </w:r>
      <w:r w:rsidR="00E1269E" w:rsidRPr="00E1269E">
        <w:rPr>
          <w:b/>
          <w:bCs/>
          <w:i/>
          <w:iCs/>
          <w:color w:val="FF0000"/>
        </w:rPr>
        <w:t xml:space="preserve"> Золотое сечение</w:t>
      </w:r>
      <w:r w:rsidR="00E1269E" w:rsidRPr="00E1269E">
        <w:rPr>
          <w:b/>
          <w:bCs/>
        </w:rPr>
        <w:t xml:space="preserve"> - это такое пропорциональное деление отрезка на неравные части, при </w:t>
      </w:r>
      <w:r w:rsidR="00E1269E" w:rsidRPr="00066BFC">
        <w:rPr>
          <w:b/>
          <w:bCs/>
        </w:rPr>
        <w:t>котором  меньший отрезок так относится к большему,как больший ко всему</w:t>
      </w:r>
      <w:r w:rsidR="00E1269E" w:rsidRPr="00066BFC">
        <w:rPr>
          <w:b/>
          <w:bCs/>
        </w:rPr>
        <w:br/>
        <w:t>a : b = b : c или с : b = b : а.</w:t>
      </w:r>
    </w:p>
    <w:p w:rsidR="00E1269E" w:rsidRDefault="00637065" w:rsidP="00E126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своих исследованиях человечество пошло дальше. Понятие золотой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прямоугольник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,з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олотая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спираль ,золотое число стали плодом многих исследований.</w:t>
      </w:r>
    </w:p>
    <w:p w:rsidR="00637065" w:rsidRDefault="00637065" w:rsidP="00E126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Сегодня </w:t>
      </w:r>
      <w:r w:rsidR="00524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Керим и Зарина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предлагают нам вместе построить </w:t>
      </w:r>
      <w:r w:rsidR="007515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Золотой прямоугольник и Золотую спираль</w:t>
      </w:r>
      <w:proofErr w:type="gramStart"/>
      <w:r w:rsidR="007515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</w:t>
      </w:r>
      <w:proofErr w:type="gramEnd"/>
      <w:r w:rsidR="007515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вычислить золотую пропорцию.</w:t>
      </w:r>
    </w:p>
    <w:p w:rsidR="0075157D" w:rsidRDefault="00524FDA" w:rsidP="0075157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Керим</w:t>
      </w:r>
      <w:proofErr w:type="gramStart"/>
      <w:r w:rsidR="007515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75157D">
        <w:rPr>
          <w:rFonts w:ascii="TimesNewRomanPS-BoldMT" w:hAnsi="TimesNewRomanPS-BoldMT" w:cs="TimesNewRomanPS-BoldMT"/>
          <w:b/>
          <w:bCs/>
          <w:sz w:val="23"/>
          <w:szCs w:val="23"/>
        </w:rPr>
        <w:t>Н</w:t>
      </w:r>
      <w:proofErr w:type="gramEnd"/>
      <w:r w:rsidR="0075157D">
        <w:rPr>
          <w:rFonts w:ascii="TimesNewRomanPS-BoldMT" w:hAnsi="TimesNewRomanPS-BoldMT" w:cs="TimesNewRomanPS-BoldMT"/>
          <w:b/>
          <w:bCs/>
          <w:sz w:val="23"/>
          <w:szCs w:val="23"/>
        </w:rPr>
        <w:t>ачнем</w:t>
      </w:r>
      <w:proofErr w:type="spellEnd"/>
      <w:r w:rsidR="0075157D">
        <w:rPr>
          <w:rFonts w:ascii="TimesNewRomanPS-BoldMT" w:hAnsi="TimesNewRomanPS-BoldMT" w:cs="TimesNewRomanPS-BoldMT"/>
          <w:b/>
          <w:bCs/>
          <w:sz w:val="23"/>
          <w:szCs w:val="23"/>
        </w:rPr>
        <w:t xml:space="preserve"> строить золотой прямоугольник</w:t>
      </w:r>
    </w:p>
    <w:p w:rsidR="00066BFC" w:rsidRDefault="00524FDA" w:rsidP="0075157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3"/>
          <w:szCs w:val="23"/>
        </w:rPr>
      </w:pPr>
      <w:r>
        <w:rPr>
          <w:rFonts w:ascii="TimesNewRomanPS-BoldMT" w:hAnsi="TimesNewRomanPS-BoldMT" w:cs="TimesNewRomanPS-BoldMT"/>
          <w:b/>
          <w:bCs/>
          <w:sz w:val="23"/>
          <w:szCs w:val="23"/>
        </w:rPr>
        <w:t>Зарина</w:t>
      </w:r>
      <w:r w:rsidR="00066BFC">
        <w:rPr>
          <w:rFonts w:ascii="TimesNewRomanPS-BoldMT" w:hAnsi="TimesNewRomanPS-BoldMT" w:cs="TimesNewRomanPS-BoldMT"/>
          <w:b/>
          <w:bCs/>
          <w:sz w:val="23"/>
          <w:szCs w:val="23"/>
        </w:rPr>
        <w:t xml:space="preserve">: </w:t>
      </w:r>
    </w:p>
    <w:p w:rsidR="00066BFC" w:rsidRDefault="00066BFC" w:rsidP="0075157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3"/>
          <w:szCs w:val="23"/>
        </w:rPr>
      </w:pPr>
    </w:p>
    <w:p w:rsidR="0075157D" w:rsidRDefault="0075157D" w:rsidP="0075157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3"/>
          <w:szCs w:val="23"/>
        </w:rPr>
      </w:pPr>
      <w:r>
        <w:rPr>
          <w:rFonts w:ascii="TimesNewRomanPS-BoldMT" w:hAnsi="TimesNewRomanPS-BoldMT" w:cs="TimesNewRomanPS-BoldMT"/>
          <w:b/>
          <w:bCs/>
          <w:sz w:val="23"/>
          <w:szCs w:val="23"/>
        </w:rPr>
        <w:t>Золотой прямоугольник</w:t>
      </w:r>
    </w:p>
    <w:p w:rsidR="0075157D" w:rsidRPr="00A33773" w:rsidRDefault="0075157D" w:rsidP="0075157D">
      <w:pPr>
        <w:autoSpaceDE w:val="0"/>
        <w:autoSpaceDN w:val="0"/>
        <w:adjustRightInd w:val="0"/>
        <w:spacing w:after="0" w:line="240" w:lineRule="auto"/>
      </w:pPr>
    </w:p>
    <w:p w:rsidR="0075157D" w:rsidRDefault="0075157D" w:rsidP="0075157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MT" w:hAnsi="TimesNewRomanPSMT" w:cs="TimesNewRomanPSMT"/>
          <w:sz w:val="23"/>
          <w:szCs w:val="23"/>
        </w:rPr>
        <w:t>Стороны Золотого прямоугольника находятся в пропорции 1.618 к 1. Чтобы построить Золотой</w:t>
      </w:r>
    </w:p>
    <w:p w:rsidR="0075157D" w:rsidRDefault="0075157D" w:rsidP="0075157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MT" w:hAnsi="TimesNewRomanPSMT" w:cs="TimesNewRomanPSMT"/>
          <w:sz w:val="23"/>
          <w:szCs w:val="23"/>
        </w:rPr>
        <w:t>прямоугольник, начнем с квадрата со сторонами в 2 единицы и проведем  линию от середины</w:t>
      </w:r>
    </w:p>
    <w:p w:rsidR="0075157D" w:rsidRDefault="0075157D" w:rsidP="0075157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MT" w:hAnsi="TimesNewRomanPSMT" w:cs="TimesNewRomanPSMT"/>
          <w:sz w:val="23"/>
          <w:szCs w:val="23"/>
        </w:rPr>
        <w:t>одной из его сторон к одному из углов у противоположной стороны</w:t>
      </w:r>
      <w:proofErr w:type="gramStart"/>
      <w:r>
        <w:rPr>
          <w:rFonts w:ascii="TimesNewRomanPSMT" w:hAnsi="TimesNewRomanPSMT" w:cs="TimesNewRomanPSMT"/>
          <w:sz w:val="23"/>
          <w:szCs w:val="23"/>
        </w:rPr>
        <w:t>..</w:t>
      </w:r>
      <w:proofErr w:type="gramEnd"/>
    </w:p>
    <w:p w:rsidR="0075157D" w:rsidRPr="00A33773" w:rsidRDefault="0075157D" w:rsidP="0075157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2659380" cy="2680335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33773">
        <w:rPr>
          <w:rFonts w:ascii="TimesNewRomanPSMT" w:hAnsi="TimesNewRomanPSMT" w:cs="TimesNewRomanPSMT"/>
          <w:sz w:val="24"/>
          <w:szCs w:val="24"/>
        </w:rPr>
        <w:t>следовательно</w:t>
      </w:r>
      <m:oMath>
        <w:proofErr w:type="gramEnd"/>
        <m:sSup>
          <m:sSupPr>
            <m:ctrlPr>
              <w:rPr>
                <w:rFonts w:ascii="Cambria Math" w:hAnsi="Cambria Math" w:cs="TimesNewRomanPSMT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NewRomanPSMT"/>
                <w:sz w:val="24"/>
                <w:szCs w:val="24"/>
              </w:rPr>
              <m:t xml:space="preserve">  1</m:t>
            </m:r>
          </m:e>
          <m:sup>
            <m:r>
              <w:rPr>
                <w:rFonts w:ascii="Cambria Math" w:hAnsi="Cambria Math" w:cs="TimesNewRomanPSMT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NewRomanPSMT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NewRomanPSMT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NewRomanPSMT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NewRomanPSMT"/>
                <w:sz w:val="24"/>
                <w:szCs w:val="24"/>
              </w:rPr>
              <m:t>2</m:t>
            </m:r>
          </m:sup>
        </m:sSup>
      </m:oMath>
      <w:r w:rsidRPr="00A33773">
        <w:rPr>
          <w:rFonts w:ascii="TimesNewRomanPSMT" w:hAnsi="TimesNewRomanPSMT" w:cs="TimesNewRomanPSMT"/>
          <w:sz w:val="24"/>
          <w:szCs w:val="24"/>
        </w:rPr>
        <w:t xml:space="preserve"> = 5. Длина гипотенузы ЕВ тогда равна корню квадратному из 5.</w:t>
      </w:r>
    </w:p>
    <w:p w:rsidR="0075157D" w:rsidRPr="00A33773" w:rsidRDefault="0075157D" w:rsidP="0075157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A33773">
        <w:rPr>
          <w:rFonts w:ascii="TimesNewRomanPSMT" w:hAnsi="TimesNewRomanPSMT" w:cs="TimesNewRomanPSMT"/>
          <w:sz w:val="24"/>
          <w:szCs w:val="24"/>
        </w:rPr>
        <w:t>Следующий шаг в построении Золотого прямоугольника заключается в продолжени</w:t>
      </w:r>
      <w:proofErr w:type="gramStart"/>
      <w:r w:rsidRPr="00A33773">
        <w:rPr>
          <w:rFonts w:ascii="TimesNewRomanPSMT" w:hAnsi="TimesNewRomanPSMT" w:cs="TimesNewRomanPSMT"/>
          <w:sz w:val="24"/>
          <w:szCs w:val="24"/>
        </w:rPr>
        <w:t>и</w:t>
      </w:r>
      <w:proofErr w:type="gramEnd"/>
      <w:r w:rsidRPr="00A33773">
        <w:rPr>
          <w:rFonts w:ascii="TimesNewRomanPSMT" w:hAnsi="TimesNewRomanPSMT" w:cs="TimesNewRomanPSMT"/>
          <w:sz w:val="24"/>
          <w:szCs w:val="24"/>
        </w:rPr>
        <w:t xml:space="preserve"> линии CD до</w:t>
      </w:r>
    </w:p>
    <w:p w:rsidR="0075157D" w:rsidRPr="00A33773" w:rsidRDefault="0075157D" w:rsidP="0075157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A33773">
        <w:rPr>
          <w:rFonts w:ascii="TimesNewRomanPSMT" w:hAnsi="TimesNewRomanPSMT" w:cs="TimesNewRomanPSMT"/>
          <w:sz w:val="24"/>
          <w:szCs w:val="24"/>
        </w:rPr>
        <w:t>точки G так, чтобы EG равнялась корню квадратному из 5.. После завершения построения, стороны прямоугольника будут соотноситься с коэффициентом пропорциональности 1,618.Это коэффициент Золотой  пропорции, поэтому и прямоугольник AFGC, и BFGD являются Золотыми</w:t>
      </w:r>
    </w:p>
    <w:p w:rsidR="0075157D" w:rsidRDefault="0075157D" w:rsidP="0075157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A33773">
        <w:rPr>
          <w:rFonts w:ascii="TimesNewRomanPSMT" w:hAnsi="TimesNewRomanPSMT" w:cs="TimesNewRomanPSMT"/>
          <w:sz w:val="24"/>
          <w:szCs w:val="24"/>
        </w:rPr>
        <w:t>прямоугольниками.</w:t>
      </w:r>
      <w:r>
        <w:rPr>
          <w:rFonts w:ascii="TimesNewRomanPSMT" w:hAnsi="TimesNewRomanPSMT" w:cs="TimesNewRomanPSMT"/>
          <w:sz w:val="23"/>
          <w:szCs w:val="23"/>
        </w:rPr>
        <w:t>Так как стороны прямоугольников находятся в соотношении Золотой пропорции, то и сами</w:t>
      </w:r>
    </w:p>
    <w:p w:rsidR="0075157D" w:rsidRDefault="0075157D" w:rsidP="007515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NewRomanPSMT" w:hAnsi="TimesNewRomanPSMT" w:cs="TimesNewRomanPSMT"/>
          <w:sz w:val="23"/>
          <w:szCs w:val="23"/>
        </w:rPr>
        <w:t>прямоугольники, по определению, являются Золотыми прямоугольниками</w:t>
      </w:r>
    </w:p>
    <w:p w:rsidR="0075157D" w:rsidRDefault="0075157D" w:rsidP="00E126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5157D" w:rsidRDefault="0075157D" w:rsidP="00E126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5157D" w:rsidRPr="00E1269E" w:rsidRDefault="0075157D" w:rsidP="00E126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NewRomanPS-BoldMT" w:hAnsi="TimesNewRomanPS-BoldMT" w:cs="TimesNewRomanPS-BoldMT"/>
          <w:b/>
          <w:bCs/>
          <w:noProof/>
          <w:sz w:val="23"/>
          <w:szCs w:val="23"/>
          <w:lang w:eastAsia="ru-RU"/>
        </w:rPr>
        <w:drawing>
          <wp:inline distT="0" distB="0" distL="0" distR="0">
            <wp:extent cx="3909695" cy="301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FC" w:rsidRDefault="00066BFC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</w:p>
    <w:p w:rsidR="00FC311D" w:rsidRDefault="00FC311D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</w:p>
    <w:p w:rsidR="00FC311D" w:rsidRPr="00B36FAD" w:rsidRDefault="00B36FAD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3"/>
          <w:szCs w:val="23"/>
          <w:lang w:val="kk-KZ"/>
        </w:rPr>
      </w:pPr>
      <w:r>
        <w:rPr>
          <w:rFonts w:ascii="TimesNewRomanPSMT" w:hAnsi="TimesNewRomanPSMT" w:cs="TimesNewRomanPSMT"/>
          <w:b/>
          <w:sz w:val="23"/>
          <w:szCs w:val="23"/>
          <w:lang w:val="kk-KZ"/>
        </w:rPr>
        <w:t>Дана: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lastRenderedPageBreak/>
        <w:t>Произведения в искусстве значительно улучшены с использованием знания Золотого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 xml:space="preserve">прямоугольника.     Притягательность его ценности и употребления были особенно сильны </w:t>
      </w:r>
      <w:proofErr w:type="gramStart"/>
      <w:r w:rsidRPr="00B05C6B">
        <w:rPr>
          <w:rFonts w:ascii="TimesNewRomanPSMT" w:hAnsi="TimesNewRomanPSMT" w:cs="TimesNewRomanPSMT"/>
          <w:sz w:val="23"/>
          <w:szCs w:val="23"/>
        </w:rPr>
        <w:t>в</w:t>
      </w:r>
      <w:proofErr w:type="gramEnd"/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 xml:space="preserve">древнем </w:t>
      </w:r>
      <w:proofErr w:type="gramStart"/>
      <w:r w:rsidRPr="00B05C6B">
        <w:rPr>
          <w:rFonts w:ascii="TimesNewRomanPSMT" w:hAnsi="TimesNewRomanPSMT" w:cs="TimesNewRomanPSMT"/>
          <w:sz w:val="23"/>
          <w:szCs w:val="23"/>
        </w:rPr>
        <w:t>Египте</w:t>
      </w:r>
      <w:proofErr w:type="gramEnd"/>
      <w:r w:rsidRPr="00B05C6B">
        <w:rPr>
          <w:rFonts w:ascii="TimesNewRomanPSMT" w:hAnsi="TimesNewRomanPSMT" w:cs="TimesNewRomanPSMT"/>
          <w:sz w:val="23"/>
          <w:szCs w:val="23"/>
        </w:rPr>
        <w:t xml:space="preserve"> и Греции и во времена Ренессанса, т.е. во всех важных периодах цивилизации.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>Леонардо да Винчи (</w:t>
      </w:r>
      <w:proofErr w:type="spellStart"/>
      <w:r w:rsidRPr="00B05C6B">
        <w:rPr>
          <w:rFonts w:ascii="TimesNewRomanPSMT" w:hAnsi="TimesNewRomanPSMT" w:cs="TimesNewRomanPSMT"/>
          <w:sz w:val="23"/>
          <w:szCs w:val="23"/>
        </w:rPr>
        <w:t>LeonardodaVinci</w:t>
      </w:r>
      <w:proofErr w:type="spellEnd"/>
      <w:r w:rsidRPr="00B05C6B">
        <w:rPr>
          <w:rFonts w:ascii="TimesNewRomanPSMT" w:hAnsi="TimesNewRomanPSMT" w:cs="TimesNewRomanPSMT"/>
          <w:sz w:val="23"/>
          <w:szCs w:val="23"/>
        </w:rPr>
        <w:t>) придавал огромное значение Золотой пропорции. Он также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 xml:space="preserve">находил ее приятной в своих соотношениях и говорил: «Если предмет не имеет </w:t>
      </w:r>
      <w:proofErr w:type="gramStart"/>
      <w:r w:rsidRPr="00B05C6B">
        <w:rPr>
          <w:rFonts w:ascii="TimesNewRomanPSMT" w:hAnsi="TimesNewRomanPSMT" w:cs="TimesNewRomanPSMT"/>
          <w:sz w:val="23"/>
          <w:szCs w:val="23"/>
        </w:rPr>
        <w:t>правильного</w:t>
      </w:r>
      <w:proofErr w:type="gramEnd"/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>облика, он не работает». Многие из его картин обладают правильным обликом, потому что он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>использовал Золотое сечение для того, чтобы усилить их привлекательность.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 xml:space="preserve">В то время как пропорция </w:t>
      </w:r>
      <w:r w:rsidRPr="00B05C6B">
        <w:rPr>
          <w:rFonts w:ascii="TimesNewRomanPS-ItalicMT" w:hAnsi="TimesNewRomanPS-ItalicMT" w:cs="TimesNewRomanPS-ItalicMT"/>
          <w:i/>
          <w:iCs/>
          <w:sz w:val="23"/>
          <w:szCs w:val="23"/>
        </w:rPr>
        <w:t xml:space="preserve">фи </w:t>
      </w:r>
      <w:r w:rsidRPr="00B05C6B">
        <w:rPr>
          <w:rFonts w:ascii="TimesNewRomanPSMT" w:hAnsi="TimesNewRomanPSMT" w:cs="TimesNewRomanPSMT"/>
          <w:sz w:val="23"/>
          <w:szCs w:val="23"/>
        </w:rPr>
        <w:t>использовалась сознательно и продумано художниками и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>архитекторами по своим собственным причинам, она, очевидно, действительно оказывает влияние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>на обозревателей таких форм. Экспериментаторы определили, что люди находят соотношение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>0.618 эстетически приятным. Например, людей просили выбрать один прямоугольник из группы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>прямоугольников различных типов, и средний выбор в основном был близок к форме Золотого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 xml:space="preserve">прямоугольника. 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>Так же, как и Золотое сечение, ценность Золотого прямоугольника едва ли ограничивается</w:t>
      </w:r>
    </w:p>
    <w:p w:rsidR="00066BFC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 xml:space="preserve">красотой, но также служит деятельности. </w:t>
      </w:r>
    </w:p>
    <w:p w:rsidR="00066BFC" w:rsidRPr="00FC311D" w:rsidRDefault="00524FDA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3"/>
          <w:szCs w:val="23"/>
        </w:rPr>
      </w:pPr>
      <w:r>
        <w:rPr>
          <w:rFonts w:ascii="TimesNewRomanPSMT" w:hAnsi="TimesNewRomanPSMT" w:cs="TimesNewRomanPSMT"/>
          <w:b/>
          <w:sz w:val="23"/>
          <w:szCs w:val="23"/>
        </w:rPr>
        <w:t>Диана</w:t>
      </w:r>
      <w:r w:rsidR="00FC311D" w:rsidRPr="00FC311D">
        <w:rPr>
          <w:rFonts w:ascii="TimesNewRomanPSMT" w:hAnsi="TimesNewRomanPSMT" w:cs="TimesNewRomanPSMT"/>
          <w:b/>
          <w:sz w:val="23"/>
          <w:szCs w:val="23"/>
        </w:rPr>
        <w:t>: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>Среди многочисленных примеров, наиболее ярким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>является тот, что двойная спираль ДНК сама создает Золотое сечение в стандартных интервалах ее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 xml:space="preserve">изгибов 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>В то время как Золотое сечение и Золотой прямоугольник представляют статические формы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>естественной и сотворенной человеком красоты и деятельности, представление эстетически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>привлекательного динамизма, организованного движения роста и развития может быть выполнено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>только самой прекрасной формой во Вселенной – Золотой спиралью.</w:t>
      </w:r>
    </w:p>
    <w:p w:rsidR="00B05C6B" w:rsidRPr="00B05C6B" w:rsidRDefault="00524FDA" w:rsidP="00B05C6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3"/>
          <w:szCs w:val="23"/>
        </w:rPr>
      </w:pPr>
      <w:r>
        <w:rPr>
          <w:rFonts w:ascii="TimesNewRomanPS-BoldMT" w:hAnsi="TimesNewRomanPS-BoldMT" w:cs="TimesNewRomanPS-BoldMT"/>
          <w:b/>
          <w:bCs/>
          <w:sz w:val="23"/>
          <w:szCs w:val="23"/>
        </w:rPr>
        <w:t>Керим</w:t>
      </w:r>
      <w:r w:rsidR="00FC311D">
        <w:rPr>
          <w:rFonts w:ascii="TimesNewRomanPS-BoldMT" w:hAnsi="TimesNewRomanPS-BoldMT" w:cs="TimesNewRomanPS-BoldMT"/>
          <w:b/>
          <w:bCs/>
          <w:sz w:val="23"/>
          <w:szCs w:val="23"/>
        </w:rPr>
        <w:t>: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3"/>
          <w:szCs w:val="23"/>
        </w:rPr>
      </w:pPr>
      <w:r w:rsidRPr="00B05C6B">
        <w:rPr>
          <w:rFonts w:ascii="TimesNewRomanPS-BoldMT" w:hAnsi="TimesNewRomanPS-BoldMT" w:cs="TimesNewRomanPS-BoldMT"/>
          <w:b/>
          <w:bCs/>
          <w:sz w:val="23"/>
          <w:szCs w:val="23"/>
        </w:rPr>
        <w:t>Золотая спираль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3"/>
          <w:szCs w:val="23"/>
        </w:rPr>
      </w:pP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>Золотой прямоугольник можно использовать для построения Золотой спирали. Любой Золотой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>прямоугольник, можно разделить на квадрат и меньший Золотой прямоугольник,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>Этот процесс теоретически можно продолжать до бесконечности. Эти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B05C6B">
        <w:rPr>
          <w:rFonts w:ascii="TimesNewRomanPSMT" w:hAnsi="TimesNewRomanPSMT" w:cs="TimesNewRomanPSMT"/>
          <w:sz w:val="23"/>
          <w:szCs w:val="23"/>
        </w:rPr>
        <w:t xml:space="preserve">получающиеся прямоугольники, которые мы нарисовали и которые, </w:t>
      </w:r>
      <w:proofErr w:type="gramStart"/>
      <w:r w:rsidRPr="00B05C6B">
        <w:rPr>
          <w:rFonts w:ascii="TimesNewRomanPSMT" w:hAnsi="TimesNewRomanPSMT" w:cs="TimesNewRomanPSMT"/>
          <w:sz w:val="23"/>
          <w:szCs w:val="23"/>
        </w:rPr>
        <w:t>как</w:t>
      </w:r>
      <w:proofErr w:type="gramEnd"/>
      <w:r w:rsidRPr="00B05C6B">
        <w:rPr>
          <w:rFonts w:ascii="TimesNewRomanPSMT" w:hAnsi="TimesNewRomanPSMT" w:cs="TimesNewRomanPSMT"/>
          <w:sz w:val="23"/>
          <w:szCs w:val="23"/>
        </w:rPr>
        <w:t xml:space="preserve"> оказалось, скручиваются внутрь, промаркированы A, B, C, D, E,</w:t>
      </w:r>
      <w:r w:rsidRPr="00B05C6B">
        <w:rPr>
          <w:rFonts w:ascii="TimesNewRomanPS-BoldMT" w:hAnsi="TimesNewRomanPS-BoldMT" w:cs="TimesNewRomanPS-BoldMT"/>
          <w:b/>
          <w:bCs/>
          <w:sz w:val="23"/>
          <w:szCs w:val="23"/>
        </w:rPr>
        <w:t>-</w:t>
      </w: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3"/>
          <w:szCs w:val="23"/>
        </w:rPr>
      </w:pPr>
    </w:p>
    <w:p w:rsidR="00B05C6B" w:rsidRPr="00B05C6B" w:rsidRDefault="00B05C6B" w:rsidP="00B05C6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3"/>
          <w:szCs w:val="23"/>
        </w:rPr>
      </w:pPr>
    </w:p>
    <w:p w:rsidR="002810BD" w:rsidRPr="000B3550" w:rsidRDefault="00B05C6B" w:rsidP="002810BD">
      <w:pPr>
        <w:pStyle w:val="a3"/>
        <w:jc w:val="both"/>
        <w:rPr>
          <w:rFonts w:ascii="Tahoma" w:hAnsi="Tahoma" w:cs="Tahoma"/>
          <w:sz w:val="20"/>
          <w:szCs w:val="20"/>
        </w:rPr>
      </w:pPr>
      <w:r w:rsidRPr="00364D73">
        <w:rPr>
          <w:rFonts w:ascii="TimesNewRomanPS-BoldMT" w:hAnsi="TimesNewRomanPS-BoldMT" w:cs="TimesNewRomanPS-BoldMT"/>
          <w:b/>
          <w:bCs/>
          <w:noProof/>
          <w:color w:val="C0504D" w:themeColor="accent2"/>
          <w:sz w:val="23"/>
          <w:szCs w:val="23"/>
        </w:rPr>
        <w:lastRenderedPageBreak/>
        <w:drawing>
          <wp:inline distT="0" distB="0" distL="0" distR="0">
            <wp:extent cx="3804920" cy="233299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2B" w:rsidRPr="00A35307" w:rsidRDefault="00B05C6B" w:rsidP="007C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D73">
        <w:rPr>
          <w:noProof/>
          <w:color w:val="C0504D" w:themeColor="accent2"/>
          <w:lang w:eastAsia="ru-RU"/>
        </w:rPr>
        <w:drawing>
          <wp:inline distT="0" distB="0" distL="0" distR="0">
            <wp:extent cx="3994150" cy="245935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2B" w:rsidRDefault="007C182B"/>
    <w:p w:rsidR="007C182B" w:rsidRDefault="007C182B"/>
    <w:p w:rsidR="007C182B" w:rsidRDefault="00B05C6B">
      <w:r w:rsidRPr="00364D73">
        <w:rPr>
          <w:rFonts w:ascii="TimesNewRomanPSMT" w:hAnsi="TimesNewRomanPSMT" w:cs="TimesNewRomanPSMT"/>
          <w:noProof/>
          <w:color w:val="C0504D" w:themeColor="accent2"/>
          <w:sz w:val="23"/>
          <w:szCs w:val="23"/>
          <w:lang w:eastAsia="ru-RU"/>
        </w:rPr>
        <w:lastRenderedPageBreak/>
        <w:drawing>
          <wp:inline distT="0" distB="0" distL="0" distR="0">
            <wp:extent cx="3037205" cy="3962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18" w:rsidRPr="005D4648" w:rsidRDefault="00555A18" w:rsidP="00555A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5D4648">
        <w:rPr>
          <w:rFonts w:ascii="TimesNewRomanPSMT" w:hAnsi="TimesNewRomanPSMT" w:cs="TimesNewRomanPSMT"/>
          <w:sz w:val="23"/>
          <w:szCs w:val="23"/>
        </w:rPr>
        <w:t>Золотая спираль, которая является разновидностью логарифмической или изогональной спирали,</w:t>
      </w:r>
    </w:p>
    <w:p w:rsidR="00555A18" w:rsidRPr="005D4648" w:rsidRDefault="00555A18" w:rsidP="00555A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5D4648">
        <w:rPr>
          <w:rFonts w:ascii="TimesNewRomanPSMT" w:hAnsi="TimesNewRomanPSMT" w:cs="TimesNewRomanPSMT"/>
          <w:sz w:val="23"/>
          <w:szCs w:val="23"/>
        </w:rPr>
        <w:t>не имеет границ и является постоянной по форме. Из любой точки спирали можно двигаться</w:t>
      </w:r>
    </w:p>
    <w:p w:rsidR="00555A18" w:rsidRPr="005D4648" w:rsidRDefault="00555A18" w:rsidP="00555A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5D4648">
        <w:rPr>
          <w:rFonts w:ascii="TimesNewRomanPSMT" w:hAnsi="TimesNewRomanPSMT" w:cs="TimesNewRomanPSMT"/>
          <w:sz w:val="23"/>
          <w:szCs w:val="23"/>
        </w:rPr>
        <w:t>бесконечно или в направлении внутрь, или наружу. Центральная часть логарифмической спирали,</w:t>
      </w:r>
    </w:p>
    <w:p w:rsidR="00555A18" w:rsidRPr="005D4648" w:rsidRDefault="00555A18" w:rsidP="00555A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5D4648">
        <w:rPr>
          <w:rFonts w:ascii="TimesNewRomanPSMT" w:hAnsi="TimesNewRomanPSMT" w:cs="TimesNewRomanPSMT"/>
          <w:sz w:val="23"/>
          <w:szCs w:val="23"/>
        </w:rPr>
        <w:t xml:space="preserve">рассмотренная через микроскоп, имела бы тот же облик, что и самая широкая видимая ее часть </w:t>
      </w:r>
      <w:proofErr w:type="gramStart"/>
      <w:r w:rsidRPr="005D4648">
        <w:rPr>
          <w:rFonts w:ascii="TimesNewRomanPSMT" w:hAnsi="TimesNewRomanPSMT" w:cs="TimesNewRomanPSMT"/>
          <w:sz w:val="23"/>
          <w:szCs w:val="23"/>
        </w:rPr>
        <w:t>на</w:t>
      </w:r>
      <w:proofErr w:type="gramEnd"/>
    </w:p>
    <w:p w:rsidR="00555A18" w:rsidRPr="005D4648" w:rsidRDefault="00555A18" w:rsidP="00555A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proofErr w:type="gramStart"/>
      <w:r w:rsidRPr="005D4648">
        <w:rPr>
          <w:rFonts w:ascii="TimesNewRomanPSMT" w:hAnsi="TimesNewRomanPSMT" w:cs="TimesNewRomanPSMT"/>
          <w:sz w:val="23"/>
          <w:szCs w:val="23"/>
        </w:rPr>
        <w:t>удалении</w:t>
      </w:r>
      <w:proofErr w:type="gramEnd"/>
      <w:r w:rsidRPr="005D4648">
        <w:rPr>
          <w:rFonts w:ascii="TimesNewRomanPSMT" w:hAnsi="TimesNewRomanPSMT" w:cs="TimesNewRomanPSMT"/>
          <w:sz w:val="23"/>
          <w:szCs w:val="23"/>
        </w:rPr>
        <w:t xml:space="preserve"> многих световых лет. </w:t>
      </w:r>
    </w:p>
    <w:p w:rsidR="00555A18" w:rsidRDefault="00555A18" w:rsidP="00555A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</w:p>
    <w:p w:rsidR="00FC311D" w:rsidRPr="00FC311D" w:rsidRDefault="00524FDA" w:rsidP="00555A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3"/>
          <w:szCs w:val="23"/>
        </w:rPr>
      </w:pPr>
      <w:proofErr w:type="spellStart"/>
      <w:r>
        <w:rPr>
          <w:rFonts w:ascii="TimesNewRomanPSMT" w:hAnsi="TimesNewRomanPSMT" w:cs="TimesNewRomanPSMT"/>
          <w:b/>
          <w:sz w:val="23"/>
          <w:szCs w:val="23"/>
        </w:rPr>
        <w:t>Акбота</w:t>
      </w:r>
      <w:proofErr w:type="spellEnd"/>
      <w:r w:rsidR="00FC311D" w:rsidRPr="00FC311D">
        <w:rPr>
          <w:rFonts w:ascii="TimesNewRomanPSMT" w:hAnsi="TimesNewRomanPSMT" w:cs="TimesNewRomanPSMT"/>
          <w:b/>
          <w:sz w:val="23"/>
          <w:szCs w:val="23"/>
        </w:rPr>
        <w:t>:</w:t>
      </w:r>
    </w:p>
    <w:p w:rsidR="00555A18" w:rsidRPr="005D4648" w:rsidRDefault="00555A18" w:rsidP="00555A18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3"/>
          <w:szCs w:val="23"/>
        </w:rPr>
      </w:pPr>
      <w:r w:rsidRPr="005D4648">
        <w:rPr>
          <w:rFonts w:ascii="TimesNewRomanPSMT" w:hAnsi="TimesNewRomanPSMT" w:cs="TimesNewRomanPSMT"/>
          <w:sz w:val="23"/>
          <w:szCs w:val="23"/>
        </w:rPr>
        <w:t xml:space="preserve">Как указывал Давид 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Бергамини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 xml:space="preserve"> (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DavidBergamini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 xml:space="preserve">) в </w:t>
      </w:r>
      <w:r w:rsidRPr="005D4648">
        <w:rPr>
          <w:rFonts w:ascii="TimesNewRomanPS-ItalicMT" w:hAnsi="TimesNewRomanPS-ItalicMT" w:cs="TimesNewRomanPS-ItalicMT"/>
          <w:i/>
          <w:iCs/>
          <w:sz w:val="23"/>
          <w:szCs w:val="23"/>
        </w:rPr>
        <w:t>Математике,</w:t>
      </w:r>
    </w:p>
    <w:p w:rsidR="00555A18" w:rsidRPr="005D4648" w:rsidRDefault="00555A18" w:rsidP="00555A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5D4648">
        <w:rPr>
          <w:rFonts w:ascii="TimesNewRomanPSMT" w:hAnsi="TimesNewRomanPSMT" w:cs="TimesNewRomanPSMT"/>
          <w:sz w:val="23"/>
          <w:szCs w:val="23"/>
        </w:rPr>
        <w:t xml:space="preserve">хвост кометы раскручивается от солнца в форме логарифмической спирали. Паук </w:t>
      </w:r>
      <w:proofErr w:type="spellStart"/>
      <w:r w:rsidRPr="005D4648">
        <w:rPr>
          <w:rFonts w:ascii="TimesNewRomanPS-ItalicMT" w:hAnsi="TimesNewRomanPS-ItalicMT" w:cs="TimesNewRomanPS-ItalicMT"/>
          <w:i/>
          <w:iCs/>
          <w:sz w:val="23"/>
          <w:szCs w:val="23"/>
        </w:rPr>
        <w:t>Epeira</w:t>
      </w:r>
      <w:r w:rsidRPr="005D4648">
        <w:rPr>
          <w:rFonts w:ascii="TimesNewRomanPSMT" w:hAnsi="TimesNewRomanPSMT" w:cs="TimesNewRomanPSMT"/>
          <w:sz w:val="23"/>
          <w:szCs w:val="23"/>
        </w:rPr>
        <w:t>прядет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 xml:space="preserve"> свою паутину в виде логарифмической спирали. Бактерии размножаются в логарифмической прогрессии, которую можно начертить в виде логарифмической спирали. </w:t>
      </w:r>
    </w:p>
    <w:p w:rsidR="00555A18" w:rsidRPr="005D4648" w:rsidRDefault="00555A18" w:rsidP="00555A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</w:p>
    <w:p w:rsidR="00555A18" w:rsidRPr="005D4648" w:rsidRDefault="00555A18" w:rsidP="00555A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5D4648">
        <w:rPr>
          <w:rFonts w:ascii="TimesNewRomanPSMT" w:hAnsi="TimesNewRomanPSMT" w:cs="TimesNewRomanPSMT"/>
          <w:sz w:val="23"/>
          <w:szCs w:val="23"/>
        </w:rPr>
        <w:t>Метеориты, врезаясь в поверхность Земли, формируют впадины, которые соотносятся с логарифмической спиралью.</w:t>
      </w:r>
    </w:p>
    <w:p w:rsidR="00555A18" w:rsidRPr="005D4648" w:rsidRDefault="00555A18" w:rsidP="00555A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5D4648">
        <w:rPr>
          <w:rFonts w:ascii="TimesNewRomanPSMT" w:hAnsi="TimesNewRomanPSMT" w:cs="TimesNewRomanPSMT"/>
          <w:sz w:val="23"/>
          <w:szCs w:val="23"/>
        </w:rPr>
        <w:t>Сосновые шишки, морские коньки, раковины улиток, раковины моллюсков, волны океана,</w:t>
      </w:r>
    </w:p>
    <w:p w:rsidR="00555A18" w:rsidRPr="005D4648" w:rsidRDefault="00555A18" w:rsidP="00555A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 w:rsidRPr="005D4648">
        <w:rPr>
          <w:rFonts w:ascii="TimesNewRomanPSMT" w:hAnsi="TimesNewRomanPSMT" w:cs="TimesNewRomanPSMT"/>
          <w:sz w:val="23"/>
          <w:szCs w:val="23"/>
        </w:rPr>
        <w:t>папоротники, рога животных и расположение семян подсолнуха и маргаритки – все они образуют</w:t>
      </w:r>
      <w:r w:rsidR="00FC311D">
        <w:rPr>
          <w:rFonts w:ascii="TimesNewRomanPSMT" w:hAnsi="TimesNewRomanPSMT" w:cs="TimesNewRomanPSMT"/>
          <w:sz w:val="23"/>
          <w:szCs w:val="23"/>
        </w:rPr>
        <w:t xml:space="preserve"> логарифмические спирали.</w:t>
      </w:r>
    </w:p>
    <w:p w:rsidR="00FC311D" w:rsidRDefault="00FC311D" w:rsidP="00555A18">
      <w:pPr>
        <w:rPr>
          <w:rFonts w:ascii="TimesNewRomanPSMT" w:hAnsi="TimesNewRomanPSMT" w:cs="TimesNewRomanPSMT"/>
          <w:sz w:val="23"/>
          <w:szCs w:val="23"/>
        </w:rPr>
      </w:pPr>
    </w:p>
    <w:p w:rsidR="00FC311D" w:rsidRDefault="00FC311D" w:rsidP="00555A18">
      <w:pPr>
        <w:rPr>
          <w:rFonts w:ascii="TimesNewRomanPSMT" w:hAnsi="TimesNewRomanPSMT" w:cs="TimesNewRomanPSMT"/>
          <w:sz w:val="23"/>
          <w:szCs w:val="23"/>
        </w:rPr>
      </w:pPr>
    </w:p>
    <w:p w:rsidR="00FC311D" w:rsidRDefault="00FC311D" w:rsidP="00555A18">
      <w:pPr>
        <w:rPr>
          <w:rFonts w:ascii="TimesNewRomanPSMT" w:hAnsi="TimesNewRomanPSMT" w:cs="TimesNewRomanPSMT"/>
          <w:sz w:val="23"/>
          <w:szCs w:val="23"/>
        </w:rPr>
      </w:pPr>
    </w:p>
    <w:p w:rsidR="00FC311D" w:rsidRDefault="00FC311D" w:rsidP="00555A18">
      <w:pPr>
        <w:rPr>
          <w:rFonts w:ascii="TimesNewRomanPSMT" w:hAnsi="TimesNewRomanPSMT" w:cs="TimesNewRomanPSMT"/>
          <w:sz w:val="23"/>
          <w:szCs w:val="23"/>
        </w:rPr>
      </w:pPr>
    </w:p>
    <w:p w:rsidR="00FC311D" w:rsidRDefault="00FC311D" w:rsidP="00555A18">
      <w:pPr>
        <w:rPr>
          <w:rFonts w:ascii="TimesNewRomanPSMT" w:hAnsi="TimesNewRomanPSMT" w:cs="TimesNewRomanPSMT"/>
          <w:sz w:val="23"/>
          <w:szCs w:val="23"/>
        </w:rPr>
      </w:pPr>
    </w:p>
    <w:p w:rsidR="00FC311D" w:rsidRDefault="00FC311D" w:rsidP="00555A18">
      <w:pPr>
        <w:rPr>
          <w:rFonts w:ascii="TimesNewRomanPSMT" w:hAnsi="TimesNewRomanPSMT" w:cs="TimesNewRomanPSMT"/>
          <w:sz w:val="23"/>
          <w:szCs w:val="23"/>
        </w:rPr>
      </w:pPr>
    </w:p>
    <w:p w:rsidR="00FC311D" w:rsidRPr="00FC311D" w:rsidRDefault="00524FDA" w:rsidP="00555A18">
      <w:pPr>
        <w:rPr>
          <w:rFonts w:ascii="TimesNewRomanPSMT" w:hAnsi="TimesNewRomanPSMT" w:cs="TimesNewRomanPSMT"/>
          <w:b/>
          <w:sz w:val="23"/>
          <w:szCs w:val="23"/>
        </w:rPr>
      </w:pPr>
      <w:r>
        <w:rPr>
          <w:rFonts w:ascii="TimesNewRomanPSMT" w:hAnsi="TimesNewRomanPSMT" w:cs="TimesNewRomanPSMT"/>
          <w:b/>
          <w:sz w:val="23"/>
          <w:szCs w:val="23"/>
        </w:rPr>
        <w:lastRenderedPageBreak/>
        <w:t>Зарина</w:t>
      </w:r>
      <w:r w:rsidR="00FC311D" w:rsidRPr="00FC311D">
        <w:rPr>
          <w:rFonts w:ascii="TimesNewRomanPSMT" w:hAnsi="TimesNewRomanPSMT" w:cs="TimesNewRomanPSMT"/>
          <w:b/>
          <w:sz w:val="23"/>
          <w:szCs w:val="23"/>
        </w:rPr>
        <w:t>:</w:t>
      </w:r>
    </w:p>
    <w:p w:rsidR="00555A18" w:rsidRPr="005D4648" w:rsidRDefault="00555A18" w:rsidP="00555A18">
      <w:pPr>
        <w:rPr>
          <w:rFonts w:ascii="TimesNewRomanPSMT" w:hAnsi="TimesNewRomanPSMT" w:cs="TimesNewRomanPSMT"/>
          <w:sz w:val="23"/>
          <w:szCs w:val="23"/>
          <w:lang w:val="en-US"/>
        </w:rPr>
      </w:pPr>
      <w:r w:rsidRPr="005D4648">
        <w:rPr>
          <w:noProof/>
          <w:lang w:eastAsia="ru-RU"/>
        </w:rPr>
        <w:drawing>
          <wp:inline distT="0" distB="0" distL="0" distR="0">
            <wp:extent cx="5153025" cy="5848350"/>
            <wp:effectExtent l="0" t="0" r="952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2"/>
                    <a:srcRect l="24518" t="13676" r="42260" b="19297"/>
                    <a:stretch/>
                  </pic:blipFill>
                  <pic:spPr bwMode="auto">
                    <a:xfrm>
                      <a:off x="0" y="0"/>
                      <a:ext cx="5153025" cy="584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7" w:type="dxa"/>
        <w:tblCellMar>
          <w:left w:w="0" w:type="dxa"/>
          <w:right w:w="0" w:type="dxa"/>
        </w:tblCellMar>
        <w:tblLook w:val="04A0"/>
      </w:tblPr>
      <w:tblGrid>
        <w:gridCol w:w="9383"/>
      </w:tblGrid>
      <w:tr w:rsidR="005D4648" w:rsidRPr="005D4648" w:rsidTr="00CF2B6E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555A18" w:rsidRPr="005D4648" w:rsidRDefault="00555A18" w:rsidP="00555A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5075" cy="1426210"/>
                  <wp:effectExtent l="0" t="0" r="3175" b="2540"/>
                  <wp:docPr id="9" name="Рисунок 11" descr="Golden ratio in Nautilus shell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olden ratio in Nautilus sh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" w:history="1">
              <w:r w:rsidR="00170AC9" w:rsidRPr="00170AC9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</w:r>
              <w:r w:rsidR="00170AC9" w:rsidRPr="00170AC9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pict>
                  <v:rect id="AutoShape 12" o:spid="_x0000_s1030" alt="Описание: Golden ratio in body of an ant" href="http://www.goldennumber.net/nature/" style="width:85.95pt;height:112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" o:button="t" filled="f" stroked="f">
                    <v:fill o:detectmouseclick="t"/>
                    <o:lock v:ext="edit" aspectratio="t"/>
                    <w10:wrap type="none"/>
                    <w10:anchorlock/>
                  </v:rect>
                </w:pict>
              </w:r>
              <w:r w:rsidRPr="005D4648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drawing>
                  <wp:inline distT="0" distB="0" distL="0" distR="0">
                    <wp:extent cx="1091565" cy="1426210"/>
                    <wp:effectExtent l="0" t="0" r="0" b="2540"/>
                    <wp:docPr id="10" name="Рисунок 10" descr="Golden ratio in body of an ant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Golden ratio in body of an an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91565" cy="1426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17" w:history="1">
              <w:r w:rsidR="00170AC9" w:rsidRPr="00170AC9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</w:r>
              <w:r w:rsidR="00170AC9" w:rsidRPr="00170AC9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pict>
                  <v:rect id="AutoShape 14" o:spid="_x0000_s1029" alt="Описание: Golden ratio in human face" href="http://www.goldennumber.net/face/" style="width:112.3pt;height:112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" o:button="t" filled="f" stroked="f">
                    <v:fill o:detectmouseclick="t"/>
                    <o:lock v:ext="edit" aspectratio="t"/>
                    <w10:wrap type="none"/>
                    <w10:anchorlock/>
                  </v:rect>
                </w:pict>
              </w:r>
              <w:r w:rsidRPr="005D4648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drawing>
                  <wp:inline distT="0" distB="0" distL="0" distR="0">
                    <wp:extent cx="1426210" cy="1426210"/>
                    <wp:effectExtent l="0" t="0" r="2540" b="2540"/>
                    <wp:docPr id="13" name="Рисунок 13" descr="Golden ratio in human fac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 descr="Golden ratio in human fac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26210" cy="1426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19" w:history="1">
              <w:r w:rsidR="00170AC9" w:rsidRPr="00170AC9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</w:r>
              <w:r w:rsidR="00170AC9" w:rsidRPr="00170AC9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pict>
                  <v:rect id="AutoShape 16" o:spid="_x0000_s1028" alt="Описание: Golden ratio in the Mona Lisa" href="http://www.goldennumber.net/art-composition-design/" style="width:73.6pt;height:112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" o:button="t" filled="f" stroked="f">
                    <v:fill o:detectmouseclick="t"/>
                    <o:lock v:ext="edit" aspectratio="t"/>
                    <w10:wrap type="none"/>
                    <w10:anchorlock/>
                  </v:rect>
                </w:pict>
              </w:r>
              <w:r w:rsidRPr="005D4648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drawing>
                  <wp:inline distT="0" distB="0" distL="0" distR="0">
                    <wp:extent cx="934720" cy="1426210"/>
                    <wp:effectExtent l="0" t="0" r="0" b="2540"/>
                    <wp:docPr id="14" name="Рисунок 14" descr="Golden ratio in the Mona Lis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Golden ratio in the Mona Lis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34720" cy="1426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5D4648" w:rsidRPr="005D4648" w:rsidTr="00CF2B6E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FC311D" w:rsidRPr="00524FDA" w:rsidRDefault="00170AC9" w:rsidP="00555A18">
            <w:pPr>
              <w:keepNext/>
              <w:keepLines/>
              <w:spacing w:before="200" w:after="0"/>
              <w:outlineLvl w:val="1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  <w:hyperlink r:id="rId21" w:history="1">
              <w:r w:rsidRPr="00170AC9">
                <w:rPr>
                  <w:rFonts w:ascii="Times New Roman" w:eastAsia="Times New Roman" w:hAnsi="Times New Roman" w:cs="Times New Roman"/>
                  <w:b/>
                  <w:bCs/>
                  <w:noProof/>
                  <w:sz w:val="24"/>
                  <w:szCs w:val="24"/>
                  <w:lang w:eastAsia="ru-RU"/>
                </w:rPr>
              </w:r>
              <w:r w:rsidRPr="00170AC9">
                <w:rPr>
                  <w:rFonts w:ascii="Times New Roman" w:eastAsia="Times New Roman" w:hAnsi="Times New Roman" w:cs="Times New Roman"/>
                  <w:b/>
                  <w:bCs/>
                  <w:noProof/>
                  <w:sz w:val="24"/>
                  <w:szCs w:val="24"/>
                  <w:lang w:eastAsia="ru-RU"/>
                </w:rPr>
                <w:pict>
                  <v:rect id="AutoShape 18" o:spid="_x0000_s1027" alt="Описание: Golden ratio in violin design" href="http://www.goldennumber.net/music/" style="width:56.95pt;height:112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" o:button="t" filled="f" stroked="f">
                    <v:fill o:detectmouseclick="t"/>
                    <o:lock v:ext="edit" aspectratio="t"/>
                    <w10:wrap type="none"/>
                    <w10:anchorlock/>
                  </v:rect>
                </w:pict>
              </w:r>
            </w:hyperlink>
            <w:r w:rsidR="00FC311D" w:rsidRPr="00317240">
              <w:rPr>
                <w:noProof/>
                <w:lang w:eastAsia="ru-RU"/>
              </w:rPr>
              <w:drawing>
                <wp:inline distT="0" distB="0" distL="0" distR="0">
                  <wp:extent cx="723265" cy="1426210"/>
                  <wp:effectExtent l="0" t="0" r="635" b="2540"/>
                  <wp:docPr id="18" name="Рисунок 18" descr="Golden ratio in violin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olden ratio in violin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" w:history="1">
              <w:r w:rsidRPr="00170AC9">
                <w:rPr>
                  <w:rFonts w:ascii="Times New Roman" w:eastAsia="Times New Roman" w:hAnsi="Times New Roman" w:cs="Times New Roman"/>
                  <w:b/>
                  <w:bCs/>
                  <w:noProof/>
                  <w:sz w:val="24"/>
                  <w:szCs w:val="24"/>
                  <w:lang w:eastAsia="ru-RU"/>
                </w:rPr>
              </w:r>
              <w:r w:rsidRPr="00170AC9">
                <w:rPr>
                  <w:rFonts w:ascii="Times New Roman" w:eastAsia="Times New Roman" w:hAnsi="Times New Roman" w:cs="Times New Roman"/>
                  <w:b/>
                  <w:bCs/>
                  <w:noProof/>
                  <w:sz w:val="24"/>
                  <w:szCs w:val="24"/>
                  <w:lang w:eastAsia="ru-RU"/>
                </w:rPr>
                <w:pict>
                  <v:rect id="AutoShape 20" o:spid="_x0000_s1026" alt="Описание: Golden ratio in the Taj Mahal" href="http://www.goldennumber.net/architecture/" style="width:123.05pt;height:112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" o:button="t" filled="f" stroked="f">
                    <v:fill o:detectmouseclick="t"/>
                    <o:lock v:ext="edit" aspectratio="t"/>
                    <w10:wrap type="none"/>
                    <w10:anchorlock/>
                  </v:rect>
                </w:pict>
              </w:r>
              <w:r w:rsidR="00555A18" w:rsidRPr="005D4648">
                <w:rPr>
                  <w:rFonts w:ascii="Times New Roman" w:eastAsia="Times New Roman" w:hAnsi="Times New Roman" w:cs="Times New Roman"/>
                  <w:b/>
                  <w:bCs/>
                  <w:noProof/>
                  <w:sz w:val="24"/>
                  <w:szCs w:val="24"/>
                  <w:lang w:eastAsia="ru-RU"/>
                </w:rPr>
                <w:drawing>
                  <wp:inline distT="0" distB="0" distL="0" distR="0">
                    <wp:extent cx="1562735" cy="1426210"/>
                    <wp:effectExtent l="0" t="0" r="0" b="2540"/>
                    <wp:docPr id="19" name="Рисунок 19" descr="Golden ratio in the Taj Mahal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" descr="Golden ratio in the Taj Maha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62735" cy="1426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524FDA" w:rsidRDefault="00524FDA" w:rsidP="00555A18">
            <w:pPr>
              <w:keepNext/>
              <w:keepLines/>
              <w:spacing w:before="200" w:after="0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Керим</w:t>
            </w:r>
          </w:p>
          <w:p w:rsidR="00555A18" w:rsidRPr="005D4648" w:rsidRDefault="00555A18" w:rsidP="00555A18">
            <w:pPr>
              <w:keepNext/>
              <w:keepLines/>
              <w:spacing w:before="200" w:after="0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en-US" w:eastAsia="ru-RU"/>
              </w:rPr>
            </w:pPr>
            <w:r w:rsidRPr="005D4648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en-US" w:eastAsia="ru-RU"/>
              </w:rPr>
              <w:t>Geometry of the Golden Ratio</w:t>
            </w:r>
          </w:p>
          <w:p w:rsidR="00555A18" w:rsidRPr="005D4648" w:rsidRDefault="00555A18" w:rsidP="00555A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D46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 Golden Ratio is also found in </w:t>
            </w:r>
            <w:hyperlink r:id="rId25" w:history="1">
              <w:r w:rsidRPr="005D4648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geometry</w:t>
              </w:r>
            </w:hyperlink>
            <w:r w:rsidRPr="005D46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appearing in basic constructions of an equilateral triangle, square and pentagon placed inside a circle, as well as in more complex three-dimensional solids such as dodecahedrons, icosahedrons and “</w:t>
            </w:r>
            <w:hyperlink r:id="rId26" w:history="1">
              <w:r w:rsidRPr="005D4648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Bucky balls</w:t>
              </w:r>
            </w:hyperlink>
            <w:r w:rsidRPr="005D46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,” which were named for Buckminster Fuller and are the basis for the shapes of both Carbon 60 and soccer balls.</w:t>
            </w:r>
          </w:p>
          <w:p w:rsidR="00555A18" w:rsidRDefault="008D51CC" w:rsidP="00816654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  <w:r w:rsidRPr="005D46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8655" cy="1997938"/>
                  <wp:effectExtent l="0" t="0" r="5715" b="2540"/>
                  <wp:docPr id="20" name="Рисунок 20" descr="Golden Ratio in the construction of a triangle in a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olden Ratio in the construction of a triangle in a ci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65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46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9615" cy="1999615"/>
                  <wp:effectExtent l="0" t="0" r="635" b="635"/>
                  <wp:docPr id="21" name="Рисунок 21" descr="Golden Ratio in the construction of a square in a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olden Ratio in the construction of a square in a ci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46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9615" cy="1999615"/>
                  <wp:effectExtent l="0" t="0" r="635" b="635"/>
                  <wp:docPr id="22" name="Рисунок 22" descr="Golden Ratio in the construction of a pentagon in a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olden Ratio in the construction of a pentagon in a ci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654" w:rsidRDefault="00816654" w:rsidP="00816654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816654" w:rsidRDefault="00816654" w:rsidP="00816654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816654" w:rsidRDefault="00816654" w:rsidP="00816654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816654" w:rsidRDefault="00816654" w:rsidP="00816654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816654" w:rsidRDefault="00816654" w:rsidP="00816654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816654" w:rsidRDefault="00816654" w:rsidP="00816654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816654" w:rsidRPr="00816654" w:rsidRDefault="00816654" w:rsidP="00816654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FC311D" w:rsidRPr="00FC311D" w:rsidRDefault="00316E79" w:rsidP="00555A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Бейсенов Альтаир</w:t>
            </w:r>
            <w:r w:rsidR="00FC311D" w:rsidRPr="00FC31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:</w:t>
            </w:r>
          </w:p>
          <w:p w:rsidR="00555A18" w:rsidRPr="005D4648" w:rsidRDefault="00555A18" w:rsidP="00555A1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Представление о золотых пропорциях имели древние египтяне, знали о них и на Руси, но впервые научно золотое сечение объяснил монах Лука </w:t>
            </w:r>
            <w:proofErr w:type="spellStart"/>
            <w:r w:rsidRPr="005D4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Пачоли</w:t>
            </w:r>
            <w:proofErr w:type="spellEnd"/>
            <w:r w:rsidRPr="005D4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книге «Божественная пропорция» (1509), иллюстрации к </w:t>
            </w:r>
            <w:r w:rsidRPr="005D4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которой предположительно сделал Леонардо да Винчи. Непосредственным образом с правилом золотого сечения связано имя итальянского математика Леонардо Фибоначчи. В результате решения одной из задач ученый вышел на последовательность чисел, известную сейчас как ряд Фибоначчи</w:t>
            </w:r>
          </w:p>
        </w:tc>
      </w:tr>
    </w:tbl>
    <w:p w:rsidR="00555A18" w:rsidRPr="005D4648" w:rsidRDefault="00555A18" w:rsidP="00555A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46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Чи́слаФибона́ччи</w:t>
      </w:r>
      <w:proofErr w:type="spellEnd"/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элементы последовательности</w:t>
      </w:r>
    </w:p>
    <w:p w:rsidR="00555A18" w:rsidRPr="005D4648" w:rsidRDefault="00555A18" w:rsidP="00555A1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>1, 1, 2, 3, 5, 8, 13, 21, 34, 55, 89, 144, 233, 377, 610, 987, 1597, 2584, 4181, 6765, 10946, …</w:t>
      </w:r>
    </w:p>
    <w:p w:rsidR="00555A18" w:rsidRPr="005D4648" w:rsidRDefault="00555A18" w:rsidP="00555A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</w:p>
    <w:p w:rsidR="00555A18" w:rsidRPr="005D4648" w:rsidRDefault="00555A18" w:rsidP="00555A1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0, 1, 1, 2, 3, 5, 8, 13, 21, 34, 55, 89, 144, 233, 377, 610, 987, 1597, 2584, 4181, 6765, 10946, … </w:t>
      </w:r>
    </w:p>
    <w:p w:rsidR="00555A18" w:rsidRPr="005D4648" w:rsidRDefault="00555A18" w:rsidP="00555A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которой первые два числа равны либо 1 и 1, либо 0 и 1, а каждое последующее число равно сумме двух предыдущих чисел. </w:t>
      </w:r>
      <w:proofErr w:type="gramStart"/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Названы</w:t>
      </w:r>
      <w:proofErr w:type="gramEnd"/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честь средневекового математика Леонардо Пизанского (известного как </w:t>
      </w:r>
      <w:hyperlink r:id="rId30" w:tooltip="Фибоначчи" w:history="1">
        <w:r w:rsidRPr="005D464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Фибоначчи</w:t>
        </w:r>
      </w:hyperlink>
      <w:r w:rsidRPr="005D4648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  <w:lang w:eastAsia="ru-RU"/>
        </w:rPr>
        <w:t>)</w:t>
      </w:r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5A18" w:rsidRPr="005D4648" w:rsidRDefault="00555A18" w:rsidP="00555A18">
      <w:pPr>
        <w:rPr>
          <w:rFonts w:ascii="TimesNewRomanPSMT" w:hAnsi="TimesNewRomanPSMT" w:cs="TimesNewRomanPSMT"/>
          <w:sz w:val="23"/>
          <w:szCs w:val="23"/>
        </w:rPr>
      </w:pPr>
    </w:p>
    <w:p w:rsidR="00555A18" w:rsidRPr="005D4648" w:rsidRDefault="00555A18" w:rsidP="00555A18">
      <w:pPr>
        <w:rPr>
          <w:rFonts w:ascii="TimesNewRomanPSMT" w:hAnsi="TimesNewRomanPSMT" w:cs="TimesNewRomanPSMT"/>
          <w:sz w:val="23"/>
          <w:szCs w:val="23"/>
        </w:rPr>
      </w:pPr>
    </w:p>
    <w:p w:rsidR="00555A18" w:rsidRPr="005D4648" w:rsidRDefault="00555A18" w:rsidP="00555A18">
      <w:pPr>
        <w:rPr>
          <w:rFonts w:ascii="TimesNewRomanPSMT" w:hAnsi="TimesNewRomanPSMT" w:cs="TimesNewRomanPSMT"/>
          <w:sz w:val="23"/>
          <w:szCs w:val="23"/>
        </w:rPr>
      </w:pPr>
    </w:p>
    <w:p w:rsidR="00555A18" w:rsidRPr="005D4648" w:rsidRDefault="00555A18" w:rsidP="00555A18">
      <w:pPr>
        <w:rPr>
          <w:rFonts w:ascii="TimesNewRomanPSMT" w:hAnsi="TimesNewRomanPSMT" w:cs="TimesNewRomanPSMT"/>
          <w:sz w:val="23"/>
          <w:szCs w:val="23"/>
        </w:rPr>
      </w:pPr>
    </w:p>
    <w:p w:rsidR="00555A18" w:rsidRPr="005D4648" w:rsidRDefault="00555A18" w:rsidP="00555A18">
      <w:pPr>
        <w:rPr>
          <w:rFonts w:ascii="TimesNewRomanPSMT" w:hAnsi="TimesNewRomanPSMT" w:cs="TimesNewRomanPSMT"/>
          <w:sz w:val="23"/>
          <w:szCs w:val="23"/>
        </w:rPr>
      </w:pPr>
    </w:p>
    <w:p w:rsidR="00FC311D" w:rsidRDefault="00316E79" w:rsidP="00555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  <w:t>Алия Турманова</w:t>
      </w:r>
      <w:r w:rsidR="00B36FAD"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  <w:t>:</w:t>
      </w:r>
    </w:p>
    <w:p w:rsidR="00555A18" w:rsidRPr="005D4648" w:rsidRDefault="00555A18" w:rsidP="00555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D464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 природе</w:t>
      </w:r>
    </w:p>
    <w:p w:rsidR="00555A18" w:rsidRPr="005D4648" w:rsidRDefault="00170AC9" w:rsidP="00555A1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tooltip="Филлотаксис" w:history="1">
        <w:r w:rsidR="00555A18" w:rsidRPr="005D464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Филлотаксис</w:t>
        </w:r>
      </w:hyperlink>
      <w:r w:rsidR="00555A18"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(листорасположение) у растений описывается последовательностью Фибоначчи. Семена </w:t>
      </w:r>
      <w:hyperlink r:id="rId32" w:tooltip="Подсолнечник однолетний" w:history="1">
        <w:r w:rsidR="00555A18" w:rsidRPr="005D464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подсолнуха</w:t>
        </w:r>
      </w:hyperlink>
      <w:r w:rsidR="00555A18"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33" w:tooltip="Сосна" w:history="1">
        <w:r w:rsidR="00555A18" w:rsidRPr="005D464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сосновые</w:t>
        </w:r>
      </w:hyperlink>
      <w:hyperlink r:id="rId34" w:tooltip="Шишка" w:history="1">
        <w:r w:rsidR="00555A18" w:rsidRPr="005D464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шишки</w:t>
        </w:r>
      </w:hyperlink>
      <w:r w:rsidR="00555A18"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35" w:tooltip="Лепесток" w:history="1">
        <w:r w:rsidR="00555A18" w:rsidRPr="005D464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лепестки</w:t>
        </w:r>
      </w:hyperlink>
      <w:hyperlink r:id="rId36" w:tooltip="Цветок" w:history="1">
        <w:r w:rsidR="00555A18" w:rsidRPr="005D464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цветков</w:t>
        </w:r>
      </w:hyperlink>
      <w:r w:rsidR="00555A18"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ячейки </w:t>
      </w:r>
      <w:hyperlink r:id="rId37" w:tooltip="Ананас" w:history="1">
        <w:r w:rsidR="00555A18" w:rsidRPr="005D464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ананаса</w:t>
        </w:r>
      </w:hyperlink>
      <w:r w:rsidR="00555A18"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</w:t>
      </w:r>
      <w:proofErr w:type="gramStart"/>
      <w:r w:rsidR="00555A18"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располагаются согл</w:t>
      </w:r>
      <w:r w:rsidR="00FC3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асно последовательности </w:t>
      </w:r>
      <w:proofErr w:type="spellStart"/>
      <w:r w:rsidR="00FC311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Фибонач</w:t>
      </w:r>
      <w:r w:rsidR="00555A18"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иДлины</w:t>
      </w:r>
      <w:proofErr w:type="spellEnd"/>
      <w:r w:rsidR="00555A18"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фаланг пальцев человека относятся</w:t>
      </w:r>
      <w:proofErr w:type="gramEnd"/>
      <w:r w:rsidR="00555A18"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примерно как числа Фибоначчи.</w:t>
      </w:r>
    </w:p>
    <w:p w:rsidR="00FC311D" w:rsidRDefault="00FC311D" w:rsidP="00555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</w:pPr>
    </w:p>
    <w:p w:rsidR="00FC311D" w:rsidRDefault="00316E79" w:rsidP="00555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  <w:t>Сухотерин Данил</w:t>
      </w:r>
      <w:r w:rsidR="00FC311D"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  <w:t>:</w:t>
      </w:r>
    </w:p>
    <w:p w:rsidR="00555A18" w:rsidRPr="005D4648" w:rsidRDefault="00555A18" w:rsidP="00555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D464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 культуре</w:t>
      </w:r>
    </w:p>
    <w:p w:rsidR="00555A18" w:rsidRPr="005D4648" w:rsidRDefault="00555A18" w:rsidP="00555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9405" cy="1439545"/>
            <wp:effectExtent l="0" t="0" r="0" b="8255"/>
            <wp:docPr id="23" name="Рисунок 23" descr="https://upload.wikimedia.org/wikipedia/commons/thumb/7/7c/Fibonacci_numbers_at_Zurich_Main_Station.jpg/300px-Fibonacci_numbers_at_Zurich_Main_Station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7/7c/Fibonacci_numbers_at_Zurich_Main_Station.jpg/300px-Fibonacci_numbers_at_Zurich_Main_Station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18" w:rsidRPr="005D4648" w:rsidRDefault="00555A18" w:rsidP="00555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A18" w:rsidRPr="005D4648" w:rsidRDefault="00555A18" w:rsidP="00555A1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сериале </w:t>
      </w:r>
      <w:hyperlink r:id="rId40" w:tooltip="Грань (телесериал)" w:history="1">
        <w:r w:rsidRPr="005D464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Грань</w:t>
        </w:r>
      </w:hyperlink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(англ. </w:t>
      </w:r>
      <w:proofErr w:type="spellStart"/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>Fringe</w:t>
      </w:r>
      <w:proofErr w:type="spellEnd"/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Доктор </w:t>
      </w:r>
      <w:proofErr w:type="spellStart"/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>Уолтер</w:t>
      </w:r>
      <w:proofErr w:type="spellEnd"/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Бишоп перед сном повторял числа: 233, 377, 610, 987, 1597, эти числа являются частью последовательности Фибоначчи.</w:t>
      </w:r>
    </w:p>
    <w:p w:rsidR="00555A18" w:rsidRPr="005D4648" w:rsidRDefault="00555A18" w:rsidP="00555A1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Американский писатель-фантаст </w:t>
      </w:r>
      <w:hyperlink r:id="rId41" w:tooltip="Браун, Дэн" w:history="1">
        <w:r w:rsidRPr="005D464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Дэн Браун</w:t>
        </w:r>
      </w:hyperlink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книге «</w:t>
      </w:r>
      <w:hyperlink r:id="rId42" w:tooltip="Код да Винчи" w:history="1">
        <w:r w:rsidRPr="005D464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Код да Винчи</w:t>
        </w:r>
      </w:hyperlink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>» описал анаграмму на основе последовательности Фибоначчи.</w:t>
      </w:r>
    </w:p>
    <w:p w:rsidR="00555A18" w:rsidRPr="005D4648" w:rsidRDefault="00555A18" w:rsidP="00555A1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Светящиеся числа Фибоначчи от 1 до 55 прикреплены на дымовой трубе </w:t>
      </w:r>
      <w:proofErr w:type="spellStart"/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>TurkuEnergia</w:t>
      </w:r>
      <w:proofErr w:type="spellEnd"/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hyperlink r:id="rId43" w:tooltip="Турку" w:history="1">
        <w:r w:rsidRPr="005D464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Турку</w:t>
        </w:r>
      </w:hyperlink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главном вокзале  </w:t>
      </w:r>
      <w:r w:rsidRPr="005D464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Цюриха</w:t>
      </w:r>
      <w:r w:rsidRPr="005D46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5A18" w:rsidRPr="005D4648" w:rsidRDefault="00555A18" w:rsidP="00555A18">
      <w:pPr>
        <w:rPr>
          <w:rFonts w:ascii="TimesNewRomanPSMT" w:hAnsi="TimesNewRomanPSMT" w:cs="TimesNewRomanPSMT"/>
          <w:sz w:val="23"/>
          <w:szCs w:val="23"/>
        </w:rPr>
      </w:pPr>
      <w:r w:rsidRPr="005D4648">
        <w:rPr>
          <w:rFonts w:ascii="TimesNewRomanPSMT" w:hAnsi="TimesNewRomanPSMT" w:cs="TimesNewRomanPSMT"/>
          <w:sz w:val="23"/>
          <w:szCs w:val="23"/>
        </w:rPr>
        <w:t xml:space="preserve">Похоже, что длившаяся несколько тысячелетий  история Золотого Сечения в начале 21-го века — «Века Гармонии» — может закончиться большим триумфом для Золотого Сечения. Плитки 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Пенроуза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 xml:space="preserve">, резонансная теория Солнечной системы (Молчанов, 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Бутусов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 xml:space="preserve">), 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квазикристаллы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 xml:space="preserve"> (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Шехтман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>), фуллерены (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Крото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 xml:space="preserve"> и 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Смолли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>, Нобелевская Премия 1996 г.) стали только предвестниками этого триумфа. «Математика гармонии» (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Стахов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>), гиперболические функции Фибоначчи и Люка (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Стахов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 xml:space="preserve">, Ткаченко, Розин), «геометрия 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Боднара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>», «Закон структурной гармонии систем» (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Сороко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 xml:space="preserve">), «теория 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E-infinity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 xml:space="preserve">» (Эль 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Нашие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>), матрицы Фибоначчи и «золотые» квадратные матрицы (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Стахов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 xml:space="preserve">) и, наконец, «золотые» 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геноматрицы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 xml:space="preserve"> (Петухов) – вот далеко не полный перечень современных научных открытий, основанных на Золотом Сечении. Эти открытия дают основание высказать предположение, что Золотое Сечение является некоторым «метафизическим» знанием, «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проточислом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>», «универсальным кодом Природы», который может стать основой для дальнейшего развития науки, в частности, математики, теоретической физики, генетики, компьютерной науки.</w:t>
      </w:r>
    </w:p>
    <w:p w:rsidR="00555A18" w:rsidRPr="005D4648" w:rsidRDefault="00555A18" w:rsidP="00555A18">
      <w:pPr>
        <w:rPr>
          <w:rFonts w:ascii="TimesNewRomanPSMT" w:hAnsi="TimesNewRomanPSMT" w:cs="TimesNewRomanPSMT"/>
          <w:sz w:val="23"/>
          <w:szCs w:val="23"/>
        </w:rPr>
      </w:pPr>
      <w:r w:rsidRPr="005D4648">
        <w:rPr>
          <w:rFonts w:ascii="TimesNewRomanPSMT" w:hAnsi="TimesNewRomanPSMT" w:cs="TimesNewRomanPSMT"/>
          <w:sz w:val="23"/>
          <w:szCs w:val="23"/>
        </w:rPr>
        <w:t>В геометрии существует два сокровища – теорема Пифагора и деление отрезка в крайнем и среднем отношении. Первое можно сравнить с ценностью золота, второе можно назвать драгоценным камнем.</w:t>
      </w:r>
    </w:p>
    <w:p w:rsidR="00555A18" w:rsidRPr="005D4648" w:rsidRDefault="00555A18" w:rsidP="00555A18">
      <w:pPr>
        <w:spacing w:line="300" w:lineRule="atLeast"/>
        <w:rPr>
          <w:rFonts w:ascii="Noto Sans" w:eastAsia="Times New Roman" w:hAnsi="Noto Sans" w:cs="Times New Roman"/>
          <w:sz w:val="21"/>
          <w:szCs w:val="21"/>
          <w:lang w:eastAsia="ru-RU"/>
        </w:rPr>
      </w:pPr>
      <w:r w:rsidRPr="005D4648">
        <w:rPr>
          <w:rFonts w:ascii="Noto Sans" w:eastAsia="Times New Roman" w:hAnsi="Noto Sans" w:cs="Times New Roman"/>
          <w:i/>
          <w:iCs/>
          <w:sz w:val="21"/>
          <w:szCs w:val="21"/>
          <w:lang w:eastAsia="ru-RU"/>
        </w:rPr>
        <w:t>Узоры математики, как и узоры художника или узоры поэта, должны быть красивы; идеи, как и краски или слова, должны сочетаться гармонически. Красота является первым критерием: в мире нет места для безобразной математики.</w:t>
      </w:r>
      <w:r w:rsidRPr="005D4648">
        <w:rPr>
          <w:rFonts w:ascii="Noto Sans" w:eastAsia="Times New Roman" w:hAnsi="Noto Sans" w:cs="Times New Roman"/>
          <w:sz w:val="21"/>
          <w:szCs w:val="21"/>
          <w:lang w:eastAsia="ru-RU"/>
        </w:rPr>
        <w:br/>
        <w:t xml:space="preserve">Дж. Х. Харди </w:t>
      </w:r>
    </w:p>
    <w:p w:rsidR="00555A18" w:rsidRPr="005D4648" w:rsidRDefault="00555A18" w:rsidP="00555A18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  <w:r w:rsidRPr="005D4648">
        <w:rPr>
          <w:rFonts w:ascii="Noto Sans" w:eastAsia="Times New Roman" w:hAnsi="Noto Sans" w:cs="Times New Roman"/>
          <w:sz w:val="21"/>
          <w:szCs w:val="21"/>
          <w:lang w:eastAsia="ru-RU"/>
        </w:rPr>
        <w:t>Красота математической задачи служит одним из важнейших стимулов ее нескончаемого развития и причиной порождения многочисленных приложений. Порой проходят десятки, сотни, а иногда и тысячи лет, но люди вновь и вновь находят неожиданные повороты в хорошо известном решении и его интерпретации. Одной из таких долгоживущих и увлекательных задач оказалась задача о золотом сечении</w:t>
      </w:r>
      <w:proofErr w:type="gramStart"/>
      <w:r w:rsidRPr="005D4648">
        <w:rPr>
          <w:rFonts w:ascii="Noto Sans" w:eastAsia="Times New Roman" w:hAnsi="Noto Sans" w:cs="Times New Roman"/>
          <w:sz w:val="21"/>
          <w:szCs w:val="21"/>
          <w:lang w:eastAsia="ru-RU"/>
        </w:rPr>
        <w:t xml:space="preserve"> ,</w:t>
      </w:r>
      <w:proofErr w:type="gramEnd"/>
      <w:r w:rsidRPr="005D4648">
        <w:rPr>
          <w:rFonts w:ascii="Noto Sans" w:eastAsia="Times New Roman" w:hAnsi="Noto Sans" w:cs="Times New Roman"/>
          <w:sz w:val="21"/>
          <w:szCs w:val="21"/>
          <w:lang w:eastAsia="ru-RU"/>
        </w:rPr>
        <w:t xml:space="preserve"> отражающая элементы изящества и гармонии окружающего нас мира. </w:t>
      </w:r>
    </w:p>
    <w:p w:rsidR="00555A18" w:rsidRDefault="00555A18" w:rsidP="00555A18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0"/>
          <w:szCs w:val="20"/>
          <w:lang w:val="kk-KZ" w:eastAsia="ru-RU"/>
        </w:rPr>
      </w:pPr>
      <w:r w:rsidRPr="005D4648">
        <w:rPr>
          <w:rFonts w:ascii="Tahoma" w:eastAsia="Times New Roman" w:hAnsi="Tahoma" w:cs="Tahoma"/>
          <w:sz w:val="20"/>
          <w:szCs w:val="20"/>
          <w:lang w:eastAsia="ru-RU"/>
        </w:rPr>
        <w:t xml:space="preserve">В поисках совершенства все люди стремятся к идеалу, но знают, что он недостижим. Но все же совершенство в науке, искусстве или в повседневной жизни иногда достигается, а для его описания человек использует понятие "золотой". Поэтому можно часто слышать: золотое творение, золотой век, золотые звуки. Оказывается, весь окружающий нас мир существует по принципам </w:t>
      </w:r>
      <w:r w:rsidRPr="005D4648">
        <w:rPr>
          <w:rFonts w:ascii="Tahoma" w:eastAsia="Times New Roman" w:hAnsi="Tahoma" w:cs="Tahoma"/>
          <w:sz w:val="20"/>
          <w:szCs w:val="20"/>
          <w:lang w:eastAsia="ru-RU"/>
        </w:rPr>
        <w:lastRenderedPageBreak/>
        <w:t xml:space="preserve">гармонии, которые могут быть выражены определенным математическим действием, </w:t>
      </w:r>
      <w:proofErr w:type="gramStart"/>
      <w:r w:rsidRPr="005D4648">
        <w:rPr>
          <w:rFonts w:ascii="Tahoma" w:eastAsia="Times New Roman" w:hAnsi="Tahoma" w:cs="Tahoma"/>
          <w:sz w:val="20"/>
          <w:szCs w:val="20"/>
          <w:lang w:eastAsia="ru-RU"/>
        </w:rPr>
        <w:t>соответствующее</w:t>
      </w:r>
      <w:proofErr w:type="gramEnd"/>
      <w:r w:rsidRPr="005D4648">
        <w:rPr>
          <w:rFonts w:ascii="Tahoma" w:eastAsia="Times New Roman" w:hAnsi="Tahoma" w:cs="Tahoma"/>
          <w:sz w:val="20"/>
          <w:szCs w:val="20"/>
          <w:lang w:eastAsia="ru-RU"/>
        </w:rPr>
        <w:t xml:space="preserve"> формуле Золотого сечения</w:t>
      </w:r>
    </w:p>
    <w:p w:rsidR="00B36FAD" w:rsidRPr="00B36FAD" w:rsidRDefault="00316E79" w:rsidP="00555A18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b/>
          <w:sz w:val="20"/>
          <w:szCs w:val="20"/>
          <w:lang w:val="kk-KZ" w:eastAsia="ru-RU"/>
        </w:rPr>
      </w:pPr>
      <w:r>
        <w:rPr>
          <w:rFonts w:ascii="Tahoma" w:eastAsia="Times New Roman" w:hAnsi="Tahoma" w:cs="Tahoma"/>
          <w:b/>
          <w:sz w:val="20"/>
          <w:szCs w:val="20"/>
          <w:lang w:val="kk-KZ" w:eastAsia="ru-RU"/>
        </w:rPr>
        <w:t>Керим</w:t>
      </w:r>
      <w:r w:rsidR="00B36FAD" w:rsidRPr="00B36FAD">
        <w:rPr>
          <w:rFonts w:ascii="Tahoma" w:eastAsia="Times New Roman" w:hAnsi="Tahoma" w:cs="Tahoma"/>
          <w:b/>
          <w:sz w:val="20"/>
          <w:szCs w:val="20"/>
          <w:lang w:val="kk-KZ" w:eastAsia="ru-RU"/>
        </w:rPr>
        <w:t>:</w:t>
      </w:r>
    </w:p>
    <w:p w:rsidR="00555A18" w:rsidRDefault="00555A18" w:rsidP="00555A18">
      <w:pPr>
        <w:rPr>
          <w:rFonts w:ascii="TimesNewRomanPSMT" w:hAnsi="TimesNewRomanPSMT" w:cs="TimesNewRomanPSMT"/>
          <w:sz w:val="23"/>
          <w:szCs w:val="23"/>
        </w:rPr>
      </w:pPr>
      <w:r w:rsidRPr="005D4648">
        <w:rPr>
          <w:rFonts w:ascii="TimesNewRomanPSMT" w:hAnsi="TimesNewRomanPSMT" w:cs="TimesNewRomanPSMT"/>
          <w:sz w:val="23"/>
          <w:szCs w:val="23"/>
        </w:rPr>
        <w:t>Наверно еще много есть на Земле неразведанных тайн природы, связанных с золотым сечением. Может быть нам предстоит их разгадать и использовать для блага людей</w:t>
      </w:r>
      <w:proofErr w:type="gramStart"/>
      <w:r w:rsidRPr="005D4648">
        <w:rPr>
          <w:rFonts w:ascii="TimesNewRomanPSMT" w:hAnsi="TimesNewRomanPSMT" w:cs="TimesNewRomanPSMT"/>
          <w:sz w:val="23"/>
          <w:szCs w:val="23"/>
        </w:rPr>
        <w:t xml:space="preserve"> .</w:t>
      </w:r>
      <w:proofErr w:type="gramEnd"/>
    </w:p>
    <w:p w:rsidR="00316E79" w:rsidRPr="005D4648" w:rsidRDefault="00316E79" w:rsidP="00555A18">
      <w:pPr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MT" w:hAnsi="TimesNewRomanPSMT" w:cs="TimesNewRomanPSMT"/>
          <w:sz w:val="23"/>
          <w:szCs w:val="23"/>
        </w:rPr>
        <w:t>Рефлексия</w:t>
      </w:r>
    </w:p>
    <w:p w:rsidR="00555A18" w:rsidRPr="00B36FAD" w:rsidRDefault="00555A18" w:rsidP="00555A18">
      <w:pPr>
        <w:rPr>
          <w:rFonts w:ascii="TimesNewRomanPSMT" w:hAnsi="TimesNewRomanPSMT" w:cs="TimesNewRomanPSMT"/>
          <w:sz w:val="23"/>
          <w:szCs w:val="23"/>
        </w:rPr>
      </w:pPr>
      <w:r w:rsidRPr="005D4648">
        <w:rPr>
          <w:rFonts w:ascii="TimesNewRomanPSMT" w:hAnsi="TimesNewRomanPSMT" w:cs="TimesNewRomanPSMT"/>
          <w:sz w:val="23"/>
          <w:szCs w:val="23"/>
        </w:rPr>
        <w:t xml:space="preserve">  Просмотр фильма. Итоги урока на 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флипчартах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>. Оформление :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плакатики</w:t>
      </w:r>
      <w:proofErr w:type="spellEnd"/>
      <w:r w:rsidRPr="005D4648">
        <w:rPr>
          <w:rFonts w:ascii="TimesNewRomanPSMT" w:hAnsi="TimesNewRomanPSMT" w:cs="TimesNewRomanPSMT"/>
          <w:sz w:val="23"/>
          <w:szCs w:val="23"/>
        </w:rPr>
        <w:t xml:space="preserve"> с цифрами 1,618,рисунки улиток ,подсолнуха и 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т.д</w:t>
      </w:r>
      <w:proofErr w:type="spellEnd"/>
      <w:proofErr w:type="gramStart"/>
      <w:r w:rsidRPr="005D4648">
        <w:rPr>
          <w:rFonts w:ascii="TimesNewRomanPSMT" w:hAnsi="TimesNewRomanPSMT" w:cs="TimesNewRomanPSMT"/>
          <w:sz w:val="23"/>
          <w:szCs w:val="23"/>
        </w:rPr>
        <w:t xml:space="preserve"> Н</w:t>
      </w:r>
      <w:proofErr w:type="gramEnd"/>
      <w:r w:rsidRPr="005D4648">
        <w:rPr>
          <w:rFonts w:ascii="TimesNewRomanPSMT" w:hAnsi="TimesNewRomanPSMT" w:cs="TimesNewRomanPSMT"/>
          <w:sz w:val="23"/>
          <w:szCs w:val="23"/>
        </w:rPr>
        <w:t xml:space="preserve">а английском </w:t>
      </w:r>
      <w:r w:rsidRPr="005D4648">
        <w:rPr>
          <w:rFonts w:ascii="TimesNewRomanPSMT" w:hAnsi="TimesNewRomanPSMT" w:cs="TimesNewRomanPSMT"/>
          <w:sz w:val="23"/>
          <w:szCs w:val="23"/>
          <w:lang w:val="en-US"/>
        </w:rPr>
        <w:t>Golden</w:t>
      </w:r>
      <w:r w:rsidR="00316E79">
        <w:rPr>
          <w:rFonts w:ascii="TimesNewRomanPSMT" w:hAnsi="TimesNewRomanPSMT" w:cs="TimesNewRomanPSMT"/>
          <w:sz w:val="23"/>
          <w:szCs w:val="23"/>
        </w:rPr>
        <w:t xml:space="preserve"> </w:t>
      </w:r>
      <w:r w:rsidRPr="005D4648">
        <w:rPr>
          <w:rFonts w:ascii="TimesNewRomanPSMT" w:hAnsi="TimesNewRomanPSMT" w:cs="TimesNewRomanPSMT"/>
          <w:sz w:val="23"/>
          <w:szCs w:val="23"/>
          <w:lang w:val="en-US"/>
        </w:rPr>
        <w:t>Ratio</w:t>
      </w:r>
      <w:r w:rsidRPr="005D4648">
        <w:rPr>
          <w:rFonts w:ascii="TimesNewRomanPSMT" w:hAnsi="TimesNewRomanPSMT" w:cs="TimesNewRomanPSMT"/>
          <w:sz w:val="23"/>
          <w:szCs w:val="23"/>
        </w:rPr>
        <w:t xml:space="preserve"> на </w:t>
      </w:r>
      <w:proofErr w:type="spellStart"/>
      <w:r w:rsidRPr="005D4648">
        <w:rPr>
          <w:rFonts w:ascii="TimesNewRomanPSMT" w:hAnsi="TimesNewRomanPSMT" w:cs="TimesNewRomanPSMT"/>
          <w:sz w:val="23"/>
          <w:szCs w:val="23"/>
        </w:rPr>
        <w:t>флипчарте</w:t>
      </w:r>
      <w:proofErr w:type="spellEnd"/>
      <w:r w:rsidR="00316E79">
        <w:rPr>
          <w:rFonts w:ascii="TimesNewRomanPSMT" w:hAnsi="TimesNewRomanPSMT" w:cs="TimesNewRomanPSMT"/>
          <w:sz w:val="23"/>
          <w:szCs w:val="23"/>
        </w:rPr>
        <w:t xml:space="preserve"> </w:t>
      </w:r>
      <w:r w:rsidRPr="005D4648">
        <w:rPr>
          <w:rFonts w:ascii="TimesNewRomanPSMT" w:hAnsi="TimesNewRomanPSMT" w:cs="TimesNewRomanPSMT"/>
          <w:sz w:val="23"/>
          <w:szCs w:val="23"/>
        </w:rPr>
        <w:t>Золотая спираль Золотой прямоугольник</w:t>
      </w:r>
    </w:p>
    <w:p w:rsidR="00555A18" w:rsidRDefault="00555A18"/>
    <w:sectPr w:rsidR="00555A18" w:rsidSect="00170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A3B3F"/>
    <w:multiLevelType w:val="multilevel"/>
    <w:tmpl w:val="56E4D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307FD1"/>
    <w:multiLevelType w:val="multilevel"/>
    <w:tmpl w:val="B1908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AA564F"/>
    <w:multiLevelType w:val="multilevel"/>
    <w:tmpl w:val="C1965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C11F3A"/>
    <w:multiLevelType w:val="multilevel"/>
    <w:tmpl w:val="6D8C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8E59B3"/>
    <w:multiLevelType w:val="multilevel"/>
    <w:tmpl w:val="BF584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1A6E85"/>
    <w:rsid w:val="0004554B"/>
    <w:rsid w:val="00066BFC"/>
    <w:rsid w:val="00170AC9"/>
    <w:rsid w:val="001A6E85"/>
    <w:rsid w:val="002810BD"/>
    <w:rsid w:val="00311CDD"/>
    <w:rsid w:val="00316E79"/>
    <w:rsid w:val="00404883"/>
    <w:rsid w:val="00457153"/>
    <w:rsid w:val="004A4D11"/>
    <w:rsid w:val="00524FDA"/>
    <w:rsid w:val="00555A18"/>
    <w:rsid w:val="005D4648"/>
    <w:rsid w:val="0063039B"/>
    <w:rsid w:val="00637065"/>
    <w:rsid w:val="0075157D"/>
    <w:rsid w:val="007C182B"/>
    <w:rsid w:val="00816654"/>
    <w:rsid w:val="008A06A4"/>
    <w:rsid w:val="008D51CC"/>
    <w:rsid w:val="00B05C6B"/>
    <w:rsid w:val="00B36FAD"/>
    <w:rsid w:val="00C26DB2"/>
    <w:rsid w:val="00E1269E"/>
    <w:rsid w:val="00F61FFE"/>
    <w:rsid w:val="00F76748"/>
    <w:rsid w:val="00F82A37"/>
    <w:rsid w:val="00F94947"/>
    <w:rsid w:val="00FC31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4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10B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51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157D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75157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4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10B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51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157D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75157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://www.goldennumber.net/nature/" TargetMode="External"/><Relationship Id="rId18" Type="http://schemas.openxmlformats.org/officeDocument/2006/relationships/image" Target="NULL"/><Relationship Id="rId26" Type="http://schemas.openxmlformats.org/officeDocument/2006/relationships/hyperlink" Target="http://www.goldennumber.net/bucky-ball/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://www.goldennumber.net/music/" TargetMode="External"/><Relationship Id="rId34" Type="http://schemas.openxmlformats.org/officeDocument/2006/relationships/hyperlink" Target="https://ru.wikipedia.org/wiki/%D0%A8%D0%B8%D1%88%D0%BA%D0%B0" TargetMode="External"/><Relationship Id="rId42" Type="http://schemas.openxmlformats.org/officeDocument/2006/relationships/hyperlink" Target="https://ru.wikipedia.org/wiki/%D0%9A%D0%BE%D0%B4_%D0%B4%D0%B0_%D0%92%D0%B8%D0%BD%D1%87%D0%B8" TargetMode="Externa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hyperlink" Target="http://www.goldennumber.net/face/" TargetMode="External"/><Relationship Id="rId25" Type="http://schemas.openxmlformats.org/officeDocument/2006/relationships/hyperlink" Target="http://www.goldennumber.net/geometry/" TargetMode="External"/><Relationship Id="rId33" Type="http://schemas.openxmlformats.org/officeDocument/2006/relationships/hyperlink" Target="https://ru.wikipedia.org/wiki/%D0%A1%D0%BE%D1%81%D0%BD%D0%B0" TargetMode="External"/><Relationship Id="rId38" Type="http://schemas.openxmlformats.org/officeDocument/2006/relationships/hyperlink" Target="https://ru.wikipedia.org/wiki/%D0%A4%D0%B0%D0%B9%D0%BB:Fibonacci_numbers_at_Zurich_Main_Station.jpg" TargetMode="External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1.gif"/><Relationship Id="rId29" Type="http://schemas.openxmlformats.org/officeDocument/2006/relationships/image" Target="media/image16.png"/><Relationship Id="rId41" Type="http://schemas.openxmlformats.org/officeDocument/2006/relationships/hyperlink" Target="https://ru.wikipedia.org/wiki/%D0%91%D1%80%D0%B0%D1%83%D0%BD,_%D0%94%D1%8D%D0%B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13.gif"/><Relationship Id="rId32" Type="http://schemas.openxmlformats.org/officeDocument/2006/relationships/hyperlink" Target="https://ru.wikipedia.org/wiki/%D0%9F%D0%BE%D0%B4%D1%81%D0%BE%D0%BB%D0%BD%D0%B5%D1%87%D0%BD%D0%B8%D0%BA_%D0%BE%D0%B4%D0%BD%D0%BE%D0%BB%D0%B5%D1%82%D0%BD%D0%B8%D0%B9" TargetMode="External"/><Relationship Id="rId37" Type="http://schemas.openxmlformats.org/officeDocument/2006/relationships/hyperlink" Target="https://ru.wikipedia.org/wiki/%D0%90%D0%BD%D0%B0%D0%BD%D0%B0%D1%81" TargetMode="External"/><Relationship Id="rId40" Type="http://schemas.openxmlformats.org/officeDocument/2006/relationships/hyperlink" Target="https://ru.wikipedia.org/wiki/%D0%93%D1%80%D0%B0%D0%BD%D1%8C_(%D1%82%D0%B5%D0%BB%D0%B5%D1%81%D0%B5%D1%80%D0%B8%D0%B0%D0%BB)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goldennumber.net/nature/" TargetMode="External"/><Relationship Id="rId23" Type="http://schemas.openxmlformats.org/officeDocument/2006/relationships/hyperlink" Target="http://www.goldennumber.net/architecture/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ru.wikipedia.org/wiki/%D0%A6%D0%B2%D0%B5%D1%82%D0%BE%D0%BA" TargetMode="External"/><Relationship Id="rId10" Type="http://schemas.openxmlformats.org/officeDocument/2006/relationships/image" Target="media/image6.emf"/><Relationship Id="rId19" Type="http://schemas.openxmlformats.org/officeDocument/2006/relationships/hyperlink" Target="http://www.goldennumber.net/art-composition-design/" TargetMode="External"/><Relationship Id="rId31" Type="http://schemas.openxmlformats.org/officeDocument/2006/relationships/hyperlink" Target="https://ru.wikipedia.org/wiki/%D0%A4%D0%B8%D0%BB%D0%BB%D0%BE%D1%82%D0%B0%D0%BA%D1%81%D0%B8%D1%81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pn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hyperlink" Target="https://ru.wikipedia.org/wiki/%D0%A4%D0%B8%D0%B1%D0%BE%D0%BD%D0%B0%D1%87%D1%87%D0%B8" TargetMode="External"/><Relationship Id="rId35" Type="http://schemas.openxmlformats.org/officeDocument/2006/relationships/hyperlink" Target="https://ru.wikipedia.org/wiki/%D0%9B%D0%B5%D0%BF%D0%B5%D1%81%D1%82%D0%BE%D0%BA" TargetMode="External"/><Relationship Id="rId43" Type="http://schemas.openxmlformats.org/officeDocument/2006/relationships/hyperlink" Target="https://ru.wikipedia.org/wiki/%D0%A2%D1%83%D1%80%D0%BA%D1%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2158</Words>
  <Characters>12306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Ибраева</dc:creator>
  <cp:lastModifiedBy>Лиза</cp:lastModifiedBy>
  <cp:revision>2</cp:revision>
  <dcterms:created xsi:type="dcterms:W3CDTF">2022-02-02T07:09:00Z</dcterms:created>
  <dcterms:modified xsi:type="dcterms:W3CDTF">2022-02-02T07:09:00Z</dcterms:modified>
</cp:coreProperties>
</file>