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E" w:rsidRPr="00992796" w:rsidRDefault="00467DDE" w:rsidP="00467DDE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bookmarkStart w:id="0" w:name="_Toc449434578"/>
      <w:bookmarkStart w:id="1" w:name="_Toc303949809"/>
      <w:r w:rsidRPr="00992796">
        <w:rPr>
          <w:rFonts w:ascii="Times New Roman" w:hAnsi="Times New Roman"/>
          <w:color w:val="000000"/>
          <w:sz w:val="24"/>
          <w:szCs w:val="24"/>
          <w:lang w:eastAsia="en-GB"/>
        </w:rPr>
        <w:t>Краткосрочный план</w:t>
      </w:r>
      <w:bookmarkEnd w:id="0"/>
    </w:p>
    <w:tbl>
      <w:tblPr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09"/>
        <w:gridCol w:w="755"/>
        <w:gridCol w:w="675"/>
        <w:gridCol w:w="468"/>
        <w:gridCol w:w="228"/>
        <w:gridCol w:w="2551"/>
        <w:gridCol w:w="852"/>
        <w:gridCol w:w="148"/>
        <w:gridCol w:w="1997"/>
      </w:tblGrid>
      <w:tr w:rsidR="00467DDE" w:rsidRPr="00992796" w:rsidTr="00EB0ACD">
        <w:trPr>
          <w:cantSplit/>
          <w:trHeight w:val="473"/>
        </w:trPr>
        <w:tc>
          <w:tcPr>
            <w:tcW w:w="2075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bookmarkEnd w:id="1"/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долгосрочного плана</w:t>
            </w:r>
            <w:r w:rsidRPr="00C648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467DDE" w:rsidRPr="00DA0A38" w:rsidRDefault="00467DDE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A0A3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.4</w:t>
            </w:r>
            <w:r w:rsidRPr="00DA0A3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 Химические </w:t>
            </w:r>
            <w:r w:rsidRPr="00DA0A38"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элементы,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соединения в</w:t>
            </w:r>
            <w:r w:rsidRPr="00DA0A3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организм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</w:t>
            </w:r>
            <w:r w:rsidRPr="00DA0A3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человека</w:t>
            </w:r>
          </w:p>
        </w:tc>
        <w:tc>
          <w:tcPr>
            <w:tcW w:w="292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467DDE" w:rsidRPr="004674F5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Школа: </w:t>
            </w:r>
            <w:r w:rsidR="00F9793D">
              <w:rPr>
                <w:rFonts w:ascii="Times New Roman" w:hAnsi="Times New Roman"/>
                <w:sz w:val="24"/>
                <w:szCs w:val="24"/>
                <w:lang w:eastAsia="en-US"/>
              </w:rPr>
              <w:t>КГУ «Школа – гимназия №95»</w:t>
            </w:r>
          </w:p>
          <w:p w:rsidR="004674F5" w:rsidRPr="004674F5" w:rsidRDefault="00AA15DD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674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Караганда</w:t>
            </w:r>
          </w:p>
        </w:tc>
      </w:tr>
      <w:tr w:rsidR="00467DDE" w:rsidRPr="00992796" w:rsidTr="00EB0ACD">
        <w:trPr>
          <w:cantSplit/>
          <w:trHeight w:val="136"/>
        </w:trPr>
        <w:tc>
          <w:tcPr>
            <w:tcW w:w="2075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467DDE" w:rsidRPr="00C6484F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  <w:r w:rsidRPr="008C10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2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467DDE" w:rsidRPr="00A14A2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учителя</w:t>
            </w:r>
            <w:r w:rsidRPr="00A14A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="002502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79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Голощук</w:t>
            </w:r>
            <w:proofErr w:type="spellEnd"/>
            <w:r w:rsidR="00F979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467DDE" w:rsidRPr="00992796" w:rsidTr="00EB0ACD">
        <w:trPr>
          <w:cantSplit/>
          <w:trHeight w:val="412"/>
        </w:trPr>
        <w:tc>
          <w:tcPr>
            <w:tcW w:w="2075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467DDE" w:rsidRPr="002451E5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  <w:r w:rsidRPr="00467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467DDE" w:rsidRPr="004674F5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присутствующих</w:t>
            </w:r>
            <w:r w:rsidRPr="00467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467DDE" w:rsidRPr="004674F5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отсутствующих</w:t>
            </w:r>
            <w:r w:rsidRPr="004674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67DDE" w:rsidRPr="00992796" w:rsidTr="00EB0ACD">
        <w:trPr>
          <w:cantSplit/>
          <w:trHeight w:val="412"/>
        </w:trPr>
        <w:tc>
          <w:tcPr>
            <w:tcW w:w="2075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467DDE" w:rsidRPr="00276B8A" w:rsidRDefault="00467DDE" w:rsidP="00EB0AC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Тип урока</w:t>
            </w:r>
          </w:p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5" w:type="pct"/>
            <w:gridSpan w:val="4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467DDE" w:rsidRPr="00627D53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467DDE" w:rsidRPr="00141B6E" w:rsidTr="00EB0ACD">
        <w:trPr>
          <w:cantSplit/>
          <w:trHeight w:val="412"/>
        </w:trPr>
        <w:tc>
          <w:tcPr>
            <w:tcW w:w="170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292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1B6E" w:rsidRPr="00141B6E" w:rsidRDefault="00F9793D" w:rsidP="00141B6E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B6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</w:p>
          <w:p w:rsidR="00467DDE" w:rsidRPr="00141B6E" w:rsidRDefault="00467DDE" w:rsidP="00141B6E">
            <w:pPr>
              <w:widowControl w:val="0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41B6E">
              <w:rPr>
                <w:rFonts w:ascii="Times New Roman" w:hAnsi="Times New Roman"/>
                <w:b/>
                <w:sz w:val="24"/>
                <w:szCs w:val="24"/>
              </w:rPr>
              <w:t xml:space="preserve"> «Определение питательных веществ в составе пищи»</w:t>
            </w:r>
          </w:p>
        </w:tc>
      </w:tr>
      <w:tr w:rsidR="00467DDE" w:rsidRPr="00992796" w:rsidTr="00EB0ACD">
        <w:trPr>
          <w:cantSplit/>
          <w:trHeight w:val="1315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2F3055" w:rsidRDefault="00467DDE" w:rsidP="00EB0A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055">
              <w:rPr>
                <w:rFonts w:ascii="Times New Roman" w:hAnsi="Times New Roman"/>
                <w:sz w:val="24"/>
                <w:szCs w:val="24"/>
                <w:lang w:val="kk-KZ"/>
              </w:rPr>
              <w:t>Учащиеся будут:</w:t>
            </w:r>
          </w:p>
          <w:p w:rsidR="00467DDE" w:rsidRPr="00B85FA8" w:rsidRDefault="00467DDE" w:rsidP="00EB0ACD">
            <w:pPr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GB"/>
              </w:rPr>
            </w:pPr>
            <w:r w:rsidRPr="00B85FA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7.5.1.2 </w:t>
            </w:r>
            <w:r w:rsidR="00F9793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определять </w:t>
            </w:r>
            <w:r w:rsidRPr="00B85FA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питательные вещества: углеводы (сахар, крахмал), белки, жиры</w:t>
            </w:r>
            <w:r w:rsidR="000C6E3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в продуктах питания.</w:t>
            </w:r>
          </w:p>
        </w:tc>
      </w:tr>
      <w:tr w:rsidR="00467DDE" w:rsidRPr="00992796" w:rsidTr="00EB0ACD">
        <w:trPr>
          <w:cantSplit/>
          <w:trHeight w:val="603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9793D" w:rsidRDefault="00F9793D" w:rsidP="00467DD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концу урока учащиеся:</w:t>
            </w:r>
          </w:p>
          <w:p w:rsidR="00F9793D" w:rsidRPr="00544309" w:rsidRDefault="00141B6E" w:rsidP="00F979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Научатся экспериментально определять</w:t>
            </w:r>
            <w:r w:rsidR="00F9793D">
              <w:rPr>
                <w:rFonts w:ascii="Times New Roman" w:hAnsi="Times New Roman"/>
                <w:bCs/>
                <w:sz w:val="24"/>
                <w:szCs w:val="24"/>
              </w:rPr>
              <w:t xml:space="preserve"> питательные вещества: углеводы (сахар, крахмал), белки, жиры в продуктах питания, работая с лабораторным оборудованием и реактивами.</w:t>
            </w:r>
          </w:p>
          <w:p w:rsidR="00467DDE" w:rsidRPr="00544309" w:rsidRDefault="00467DDE" w:rsidP="00EB0A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7DDE" w:rsidRPr="00992796" w:rsidTr="00EB0ACD">
        <w:trPr>
          <w:cantSplit/>
          <w:trHeight w:val="603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</w:t>
            </w:r>
            <w:r w:rsidR="002213D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ерии успеха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9793D" w:rsidRDefault="00F9793D" w:rsidP="00F9793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Ученик</w:t>
            </w:r>
            <w:r w:rsidR="002213D5">
              <w:rPr>
                <w:rFonts w:ascii="Times New Roman" w:hAnsi="Times New Roman"/>
                <w:sz w:val="24"/>
                <w:szCs w:val="24"/>
                <w:lang w:eastAsia="en-GB"/>
              </w:rPr>
              <w:t>и</w:t>
            </w:r>
            <w:r w:rsidR="0063615B"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  <w:p w:rsidR="00467DDE" w:rsidRPr="003D3579" w:rsidRDefault="002213D5" w:rsidP="0022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213D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: называю</w:t>
            </w:r>
            <w:r w:rsidR="0063615B"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 w:rsidR="00467DDE" w:rsidRPr="008C561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основные питательные </w:t>
            </w:r>
            <w:proofErr w:type="spellStart"/>
            <w:r w:rsidR="00467DDE" w:rsidRPr="008C5616">
              <w:rPr>
                <w:rFonts w:ascii="Times New Roman" w:hAnsi="Times New Roman"/>
                <w:sz w:val="24"/>
                <w:szCs w:val="24"/>
                <w:lang w:eastAsia="en-GB"/>
              </w:rPr>
              <w:t>вещества</w:t>
            </w:r>
            <w:proofErr w:type="gramStart"/>
            <w:r w:rsidR="00F9793D"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  <w:r w:rsidR="00315F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315F10">
              <w:rPr>
                <w:rFonts w:ascii="Times New Roman" w:hAnsi="Times New Roman"/>
                <w:bCs/>
                <w:sz w:val="24"/>
                <w:szCs w:val="24"/>
              </w:rPr>
              <w:t>ахар</w:t>
            </w:r>
            <w:proofErr w:type="spellEnd"/>
            <w:r w:rsidR="00315F10">
              <w:rPr>
                <w:rFonts w:ascii="Times New Roman" w:hAnsi="Times New Roman"/>
                <w:bCs/>
                <w:sz w:val="24"/>
                <w:szCs w:val="24"/>
              </w:rPr>
              <w:t>, крахмал,</w:t>
            </w:r>
            <w:r w:rsidR="00F9793D">
              <w:rPr>
                <w:rFonts w:ascii="Times New Roman" w:hAnsi="Times New Roman"/>
                <w:bCs/>
                <w:sz w:val="24"/>
                <w:szCs w:val="24"/>
              </w:rPr>
              <w:t xml:space="preserve"> белки, жиры в продуктах питания</w:t>
            </w:r>
            <w:r w:rsidR="00467DDE" w:rsidRPr="008C561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их значение для организма человека;</w:t>
            </w:r>
          </w:p>
          <w:p w:rsidR="00103864" w:rsidRDefault="002213D5" w:rsidP="0022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213D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Большинство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: умею</w:t>
            </w:r>
            <w:r w:rsidR="00467DDE" w:rsidRPr="008C5616">
              <w:rPr>
                <w:rFonts w:ascii="Times New Roman" w:hAnsi="Times New Roman"/>
                <w:sz w:val="24"/>
                <w:szCs w:val="24"/>
                <w:lang w:eastAsia="en-GB"/>
              </w:rPr>
              <w:t>т определять питательные вещества</w:t>
            </w:r>
            <w:r w:rsidR="00103864">
              <w:rPr>
                <w:rFonts w:ascii="Times New Roman" w:hAnsi="Times New Roman"/>
                <w:bCs/>
                <w:sz w:val="24"/>
                <w:szCs w:val="24"/>
              </w:rPr>
              <w:t xml:space="preserve"> сахар, крахмал), белки, жиры</w:t>
            </w:r>
            <w:r w:rsidR="0010386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 составе продуктов, используя устные и письменные инструкции для безопасного проведения исследований;</w:t>
            </w:r>
          </w:p>
          <w:p w:rsidR="00467DDE" w:rsidRPr="002213D5" w:rsidRDefault="002213D5" w:rsidP="0022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213D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Некоторые</w:t>
            </w:r>
            <w:r w:rsidRPr="002213D5"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словесно записывают по 2уравнения  реакций химического процесса и защищают постер.</w:t>
            </w:r>
          </w:p>
        </w:tc>
      </w:tr>
      <w:tr w:rsidR="00467DDE" w:rsidRPr="00992796" w:rsidTr="00EB0ACD">
        <w:trPr>
          <w:cantSplit/>
          <w:trHeight w:val="603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467DDE" w:rsidRPr="00992796" w:rsidRDefault="00467DDE" w:rsidP="00EB0A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96">
              <w:rPr>
                <w:rFonts w:ascii="Times New Roman" w:hAnsi="Times New Roman"/>
                <w:sz w:val="24"/>
                <w:szCs w:val="24"/>
              </w:rPr>
              <w:t>Учащиеся могут:</w:t>
            </w: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2E40">
              <w:rPr>
                <w:rFonts w:ascii="Times New Roman" w:hAnsi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ывать </w:t>
            </w:r>
            <w:r w:rsidRPr="00092E40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>ы, входящие в состав о</w:t>
            </w:r>
            <w:r w:rsidRPr="00092E40">
              <w:rPr>
                <w:rFonts w:ascii="Times New Roman" w:hAnsi="Times New Roman"/>
                <w:sz w:val="24"/>
                <w:szCs w:val="24"/>
              </w:rPr>
              <w:t>рганизм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2E40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</w:rPr>
              <w:t>, описывать качественные реакции на питательные вещества</w:t>
            </w: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784E9E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Предметная лексика и терминология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:</w:t>
            </w:r>
          </w:p>
          <w:p w:rsidR="0063615B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465D2">
              <w:rPr>
                <w:rFonts w:ascii="Times New Roman" w:hAnsi="Times New Roman"/>
                <w:sz w:val="24"/>
                <w:szCs w:val="24"/>
                <w:lang w:eastAsia="en-GB"/>
              </w:rPr>
              <w:t>кислород, углерод, водород, азот, кальций, фос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фат, калий, сера, хлор, магний, </w:t>
            </w:r>
          </w:p>
          <w:p w:rsidR="00467DDE" w:rsidRPr="000465D2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84E9E">
              <w:rPr>
                <w:rFonts w:ascii="Times New Roman" w:hAnsi="Times New Roman"/>
                <w:b/>
                <w:i/>
                <w:sz w:val="24"/>
                <w:szCs w:val="24"/>
              </w:rPr>
              <w:t>Серия полезных фраз для диалога/письма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7DDE" w:rsidRPr="00092E40" w:rsidRDefault="00467DDE" w:rsidP="00EB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E40">
              <w:rPr>
                <w:rFonts w:ascii="Times New Roman" w:hAnsi="Times New Roman"/>
                <w:sz w:val="24"/>
                <w:szCs w:val="24"/>
              </w:rPr>
              <w:t xml:space="preserve">Организм человека, главным образом, </w:t>
            </w:r>
            <w:r w:rsidRPr="00092E40">
              <w:rPr>
                <w:rFonts w:ascii="Times New Roman" w:hAnsi="Times New Roman"/>
                <w:b/>
                <w:sz w:val="24"/>
                <w:szCs w:val="24"/>
              </w:rPr>
              <w:t>состоит из</w:t>
            </w:r>
            <w:r w:rsidRPr="00092E40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467DDE" w:rsidRPr="00784E9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92E40">
              <w:rPr>
                <w:rFonts w:ascii="Times New Roman" w:hAnsi="Times New Roman"/>
                <w:sz w:val="24"/>
                <w:szCs w:val="24"/>
              </w:rPr>
              <w:t xml:space="preserve">Организм человека </w:t>
            </w:r>
            <w:r w:rsidRPr="00092E4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092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</w:t>
            </w:r>
            <w:r w:rsidRPr="00092E40">
              <w:rPr>
                <w:rFonts w:ascii="Times New Roman" w:hAnsi="Times New Roman"/>
                <w:b/>
                <w:sz w:val="24"/>
                <w:szCs w:val="24"/>
              </w:rPr>
              <w:t xml:space="preserve"> процентов состоит из углерода/серы и т.д.</w:t>
            </w:r>
          </w:p>
        </w:tc>
      </w:tr>
      <w:tr w:rsidR="00467DDE" w:rsidRPr="00992796" w:rsidTr="00EB0ACD">
        <w:trPr>
          <w:cantSplit/>
          <w:trHeight w:val="621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 развитие ОГГ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066C33" w:rsidRDefault="00467DDE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066C33">
              <w:rPr>
                <w:rFonts w:ascii="Times New Roman" w:hAnsi="Times New Roman"/>
                <w:sz w:val="24"/>
                <w:szCs w:val="24"/>
              </w:rPr>
              <w:t>Воспитать у учащихся доброжелательные отношения, ответственность, открытость.</w:t>
            </w:r>
          </w:p>
        </w:tc>
      </w:tr>
      <w:tr w:rsidR="00467DDE" w:rsidRPr="00992796" w:rsidTr="00EB0ACD">
        <w:trPr>
          <w:cantSplit/>
          <w:trHeight w:val="160"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A2232F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Интеграция </w:t>
            </w:r>
            <w:r w:rsidR="00467DDE" w:rsidRPr="00992796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с </w:t>
            </w:r>
            <w:r w:rsidR="00467DDE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биологией, через проведение практической работы на определение питательных веществ, определение значений некоторых элементов на организм человека.</w:t>
            </w:r>
          </w:p>
        </w:tc>
      </w:tr>
      <w:tr w:rsidR="00467DDE" w:rsidRPr="00992796" w:rsidTr="00EB0ACD">
        <w:trPr>
          <w:cantSplit/>
        </w:trPr>
        <w:tc>
          <w:tcPr>
            <w:tcW w:w="17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14A2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Предварительные</w:t>
            </w:r>
            <w:proofErr w:type="spellStart"/>
            <w:r w:rsidRPr="00992796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знания</w:t>
            </w:r>
            <w:proofErr w:type="spellEnd"/>
          </w:p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0465D2" w:rsidRDefault="00467DDE" w:rsidP="00EB0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5D2">
              <w:rPr>
                <w:rFonts w:ascii="Times New Roman" w:hAnsi="Times New Roman"/>
                <w:sz w:val="24"/>
                <w:szCs w:val="24"/>
              </w:rPr>
              <w:t xml:space="preserve">7.2В Воздух. Реакция горения </w:t>
            </w:r>
          </w:p>
          <w:p w:rsidR="00467DDE" w:rsidRPr="002F3055" w:rsidRDefault="00467DDE" w:rsidP="00EB0A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5D2">
              <w:rPr>
                <w:rFonts w:ascii="Times New Roman" w:hAnsi="Times New Roman"/>
                <w:sz w:val="24"/>
                <w:szCs w:val="24"/>
              </w:rPr>
              <w:t xml:space="preserve">7.3A Простые химические реакции  </w:t>
            </w:r>
          </w:p>
        </w:tc>
      </w:tr>
      <w:tr w:rsidR="00467DDE" w:rsidRPr="00992796" w:rsidTr="00EB0ACD">
        <w:trPr>
          <w:trHeight w:val="125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67DDE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467DDE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467DDE" w:rsidRPr="00992796" w:rsidTr="002A5278">
        <w:trPr>
          <w:trHeight w:val="528"/>
        </w:trPr>
        <w:tc>
          <w:tcPr>
            <w:tcW w:w="9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291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467DDE" w:rsidRPr="00992796" w:rsidTr="002A5278">
        <w:trPr>
          <w:trHeight w:val="406"/>
        </w:trPr>
        <w:tc>
          <w:tcPr>
            <w:tcW w:w="9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467DDE" w:rsidRDefault="000B6905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  <w:r w:rsidR="00BC153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мин.</w:t>
            </w:r>
          </w:p>
          <w:p w:rsidR="00BC1537" w:rsidRDefault="00BC1537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0B6905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 </w:t>
            </w:r>
            <w:r w:rsidR="009806B0">
              <w:rPr>
                <w:rFonts w:ascii="Times New Roman" w:hAnsi="Times New Roman"/>
                <w:sz w:val="24"/>
                <w:szCs w:val="24"/>
                <w:lang w:eastAsia="en-GB"/>
              </w:rPr>
              <w:t>мин.</w:t>
            </w: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C1537" w:rsidRDefault="000B6905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="00BC153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мин.</w:t>
            </w: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806B0" w:rsidRPr="00992796" w:rsidRDefault="009806B0" w:rsidP="00BC1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 мин.</w:t>
            </w:r>
          </w:p>
        </w:tc>
        <w:tc>
          <w:tcPr>
            <w:tcW w:w="291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1B6E" w:rsidRDefault="00467DDE" w:rsidP="00A2232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A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Приветствие класса</w:t>
            </w:r>
            <w:r w:rsidRPr="00A223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B6E" w:rsidRPr="00C10CFB" w:rsidRDefault="00141B6E" w:rsidP="00141B6E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0CFB">
              <w:rPr>
                <w:rFonts w:ascii="Times New Roman" w:hAnsi="Times New Roman"/>
                <w:i/>
                <w:sz w:val="24"/>
                <w:szCs w:val="24"/>
              </w:rPr>
              <w:t xml:space="preserve">Эпиграф: </w:t>
            </w:r>
          </w:p>
          <w:p w:rsidR="00141B6E" w:rsidRDefault="00141B6E" w:rsidP="001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6E">
              <w:rPr>
                <w:rFonts w:ascii="Times New Roman" w:hAnsi="Times New Roman"/>
                <w:sz w:val="24"/>
                <w:szCs w:val="24"/>
              </w:rPr>
              <w:t>« Пища, услаждающая вкус и заставляющая есть больше, чем это нужно, отравляет, вместо того, чтобы питать»</w:t>
            </w:r>
          </w:p>
          <w:p w:rsidR="00141B6E" w:rsidRPr="00141B6E" w:rsidRDefault="00141B6E" w:rsidP="00141B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Ф.Фенелом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DDE" w:rsidRPr="00141B6E" w:rsidRDefault="00141B6E" w:rsidP="00141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B6E">
              <w:rPr>
                <w:rFonts w:ascii="Times New Roman" w:hAnsi="Times New Roman"/>
                <w:b/>
                <w:sz w:val="24"/>
                <w:szCs w:val="24"/>
              </w:rPr>
              <w:t>У!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хочу напомнить </w:t>
            </w:r>
            <w:r w:rsidRPr="00C10CFB">
              <w:rPr>
                <w:rFonts w:ascii="Times New Roman" w:hAnsi="Times New Roman"/>
                <w:sz w:val="24"/>
                <w:szCs w:val="24"/>
                <w:u w:val="single"/>
              </w:rPr>
              <w:t>притчу</w:t>
            </w:r>
            <w:r>
              <w:rPr>
                <w:rFonts w:ascii="Times New Roman" w:hAnsi="Times New Roman"/>
                <w:sz w:val="24"/>
                <w:szCs w:val="24"/>
              </w:rPr>
              <w:t>: «Когда – то к Насреддину пришел больной с жалобой на боли  в животе. Насреддин спросил его, что он ел? Когда больной ответил, что он съел на обед, то Насреддин написал прописал ему глазные капли</w:t>
            </w:r>
            <w:r w:rsidR="00C10CFB">
              <w:rPr>
                <w:rFonts w:ascii="Times New Roman" w:hAnsi="Times New Roman"/>
                <w:sz w:val="24"/>
                <w:szCs w:val="24"/>
              </w:rPr>
              <w:t>. На недоуменный вопрос пациента, почему выписаны глазные капли, если болит живот, Насреддин ответил: «В следующий раз ты будешь видеть, что ешь»</w:t>
            </w:r>
          </w:p>
          <w:p w:rsidR="00141B6E" w:rsidRDefault="00A2232F" w:rsidP="00065A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5A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Актуализация знаний</w:t>
            </w:r>
            <w:r w:rsidR="00141B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65AB7" w:rsidRDefault="00141B6E" w:rsidP="00141B6E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065A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каждом столе таблица. Точно такая же на интерактивной доске.</w:t>
            </w:r>
          </w:p>
          <w:p w:rsidR="008B15B2" w:rsidRPr="00BC1537" w:rsidRDefault="008B15B2" w:rsidP="00BC1537">
            <w:p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Вопрос классу: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какую роль играет в сохранении здоровья </w:t>
            </w:r>
            <w:r w:rsidRPr="00141B6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питание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8B15B2" w:rsidRPr="00C80680" w:rsidRDefault="008A3074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У!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того, </w:t>
            </w:r>
            <w:r w:rsidR="00A80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чтобы организм человека был крепким, ему нужны различные питательные вещества. Пища, которую мы  употребляем должна быть разнообразной, так как она оказывает влияние на рост и физическое развитие человека. В выборе продуктов питания нам поможет </w:t>
            </w:r>
            <w:r w:rsidR="00A80671" w:rsidRPr="00C8068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таблица №1.</w:t>
            </w:r>
          </w:p>
          <w:tbl>
            <w:tblPr>
              <w:tblStyle w:val="a5"/>
              <w:tblW w:w="5716" w:type="dxa"/>
              <w:tblInd w:w="29" w:type="dxa"/>
              <w:tblLayout w:type="fixed"/>
              <w:tblLook w:val="04A0"/>
            </w:tblPr>
            <w:tblGrid>
              <w:gridCol w:w="567"/>
              <w:gridCol w:w="1843"/>
              <w:gridCol w:w="992"/>
              <w:gridCol w:w="851"/>
              <w:gridCol w:w="1463"/>
            </w:tblGrid>
            <w:tr w:rsidR="00C10CFB" w:rsidRPr="00C80680" w:rsidTr="00C80680">
              <w:tc>
                <w:tcPr>
                  <w:tcW w:w="567" w:type="dxa"/>
                  <w:vMerge w:val="restart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vMerge w:val="restart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Название продуктов</w:t>
                  </w:r>
                </w:p>
              </w:tc>
              <w:tc>
                <w:tcPr>
                  <w:tcW w:w="3306" w:type="dxa"/>
                  <w:gridSpan w:val="3"/>
                </w:tcPr>
                <w:p w:rsidR="00C10CFB" w:rsidRPr="00C80680" w:rsidRDefault="00C10CFB" w:rsidP="00C10CF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Состав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  <w:vMerge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Белки</w:t>
                  </w:r>
                </w:p>
              </w:tc>
              <w:tc>
                <w:tcPr>
                  <w:tcW w:w="851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Жиры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Углеводы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Рис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85,7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Лапша яичная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Молоко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4,7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Кефир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3.9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Сырок творожный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11,8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Масло подсолнечное «</w:t>
                  </w:r>
                  <w:proofErr w:type="spellStart"/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Олейна</w:t>
                  </w:r>
                  <w:proofErr w:type="spellEnd"/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Масло сливочное «Пастушок»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72,5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4,3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Свинина тушеная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Мясо цыпленка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Горбуша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C10CFB" w:rsidRPr="00C80680" w:rsidTr="00C80680">
              <w:tc>
                <w:tcPr>
                  <w:tcW w:w="567" w:type="dxa"/>
                </w:tcPr>
                <w:p w:rsidR="00C10CFB" w:rsidRPr="00C80680" w:rsidRDefault="00C10CFB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8068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Хлеб</w:t>
                  </w:r>
                </w:p>
              </w:tc>
              <w:tc>
                <w:tcPr>
                  <w:tcW w:w="992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51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1463" w:type="dxa"/>
                </w:tcPr>
                <w:p w:rsidR="00C10CFB" w:rsidRPr="00C80680" w:rsidRDefault="00C80680" w:rsidP="00BC153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C10CFB" w:rsidRDefault="00C10CFB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3074" w:rsidRDefault="00065AB7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Задание 1. </w:t>
            </w:r>
            <w:r w:rsidRPr="00065A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Рассмотрите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абл</w:t>
            </w:r>
            <w:r w:rsidR="008B1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ицу</w:t>
            </w:r>
            <w:r w:rsidR="00A80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№1.</w:t>
            </w:r>
          </w:p>
          <w:p w:rsidR="00065AB7" w:rsidRDefault="008B15B2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сформулируйте</w:t>
            </w:r>
            <w:r w:rsidR="00065A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8B15B2" w:rsidRDefault="008A3074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1.Назовите не менее 3</w:t>
            </w:r>
            <w:r w:rsidR="008B1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продук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богатых белками</w:t>
            </w:r>
            <w:r w:rsidR="00A80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B15B2" w:rsidRDefault="008B15B2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2.Перечислите продук</w:t>
            </w:r>
            <w:r w:rsidR="008A3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питания, содержащие углеводы</w:t>
            </w:r>
            <w:proofErr w:type="gramStart"/>
            <w:r w:rsidR="008A3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менее 3).</w:t>
            </w:r>
          </w:p>
          <w:p w:rsidR="008B15B2" w:rsidRDefault="008B15B2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3.В каких продуктах больше жиров? </w:t>
            </w:r>
          </w:p>
          <w:p w:rsidR="000C6E33" w:rsidRDefault="000C6E33" w:rsidP="000C6E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C6E3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Обратная связь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: У-у</w:t>
            </w:r>
          </w:p>
          <w:p w:rsidR="000C6E33" w:rsidRDefault="000C6E33" w:rsidP="000C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Словесная поддержка учителя (знание и понимание) </w:t>
            </w:r>
          </w:p>
          <w:p w:rsidR="00A80671" w:rsidRDefault="00A80671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У!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употребляем различные продукты питания для того, чтобы снабдить организм энергией и питательными веществами.</w:t>
            </w:r>
          </w:p>
          <w:p w:rsidR="00BC1537" w:rsidRDefault="00BC1537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чем отличие между понятиями «пищевые продукты» и «питательные вещества»? </w:t>
            </w:r>
          </w:p>
          <w:p w:rsidR="00BC1537" w:rsidRPr="00BC1537" w:rsidRDefault="00BC1537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Мини – тест.</w:t>
            </w:r>
          </w:p>
          <w:p w:rsidR="00A80671" w:rsidRDefault="003F02E5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1вариант – пищевые продукты.</w:t>
            </w:r>
          </w:p>
          <w:p w:rsidR="003F02E5" w:rsidRDefault="003F02E5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вариант – питательные вещества.</w:t>
            </w:r>
          </w:p>
          <w:p w:rsidR="003F02E5" w:rsidRDefault="003F02E5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а). молоко  б). белкив). пшено г)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иры</w:t>
            </w:r>
          </w:p>
          <w:p w:rsidR="003F02E5" w:rsidRDefault="003F02E5" w:rsidP="00BC15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д)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блоки   е). мясо  ж).углеводы з).вода</w:t>
            </w:r>
          </w:p>
          <w:p w:rsidR="008A3074" w:rsidRDefault="003F02E5" w:rsidP="0015137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и). минеральные соли  к)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ыба</w:t>
            </w:r>
          </w:p>
          <w:p w:rsidR="00151377" w:rsidRDefault="00946ED8" w:rsidP="0015137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ED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151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1в. (продукты питания) – а,в,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д, е, к.</w:t>
            </w:r>
          </w:p>
          <w:p w:rsidR="00946ED8" w:rsidRDefault="00946ED8" w:rsidP="0015137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2в. (пищевые продукты) – б, г, ж, з, и.</w:t>
            </w:r>
          </w:p>
          <w:p w:rsidR="00151377" w:rsidRPr="002F5000" w:rsidRDefault="00151377" w:rsidP="001513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F500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Критерии: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5 отв. – 5 баллов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4 отв. – 4 балла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3 отв.  – 3 балла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2 отв.  – 2 балла</w:t>
            </w:r>
          </w:p>
          <w:p w:rsidR="00151377" w:rsidRPr="002F5000" w:rsidRDefault="00151377" w:rsidP="001513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 w:rsidRPr="002F500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Дескрипторы: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1.Знает пищевые продукты</w:t>
            </w:r>
          </w:p>
          <w:p w:rsidR="00151377" w:rsidRPr="003F02E5" w:rsidRDefault="00151377" w:rsidP="00151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2. Знает питательные вещества</w:t>
            </w:r>
          </w:p>
          <w:p w:rsidR="008A3074" w:rsidRDefault="00151377" w:rsidP="001513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3.Умеет различать питательные вещества и пищевые продукты</w:t>
            </w:r>
          </w:p>
          <w:p w:rsidR="0028386B" w:rsidRPr="0028386B" w:rsidRDefault="0028386B" w:rsidP="00283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8386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Обратная связь</w:t>
            </w:r>
            <w:r w:rsidRPr="002F5000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:</w:t>
            </w:r>
            <w:r w:rsidRPr="0028386B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у-у</w:t>
            </w:r>
          </w:p>
          <w:p w:rsidR="0028386B" w:rsidRDefault="0028386B" w:rsidP="0028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Подсчитывается количество учащихся, которые ответили на 5 правильных ответов, на  - 4, на – 3, на – 2. Комментарии У! Анализ деятельности учеников на этом этапе работы. Устная обратная связь.</w:t>
            </w:r>
          </w:p>
          <w:p w:rsidR="00467DDE" w:rsidRPr="00946ED8" w:rsidRDefault="00467DDE" w:rsidP="0028386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Презентация</w:t>
            </w: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B15B2" w:rsidRDefault="008B15B2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B15B2" w:rsidRDefault="008B15B2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B15B2" w:rsidRDefault="008B15B2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10CFB" w:rsidRDefault="00C10CFB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B15B2" w:rsidRDefault="008B15B2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Обсуждение в парах. Ответы учащихся.</w:t>
            </w:r>
          </w:p>
          <w:p w:rsidR="008B15B2" w:rsidRDefault="008B15B2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Выводы.</w:t>
            </w:r>
          </w:p>
          <w:p w:rsidR="008A3074" w:rsidRDefault="008A3074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80671" w:rsidRDefault="00A80671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80671" w:rsidRDefault="00A80671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80671" w:rsidRDefault="00A80671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80671" w:rsidRDefault="00A80671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80671" w:rsidRDefault="00A80671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A3074" w:rsidRDefault="008A3074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Индивидуальная работа с таблицей.</w:t>
            </w:r>
          </w:p>
          <w:p w:rsidR="008A3074" w:rsidRDefault="008A3074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Самопроверка.</w:t>
            </w:r>
          </w:p>
          <w:p w:rsidR="009806B0" w:rsidRDefault="009806B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Ответы </w:t>
            </w:r>
            <w:r w:rsidR="001368D8">
              <w:rPr>
                <w:rFonts w:ascii="Times New Roman" w:hAnsi="Times New Roman"/>
                <w:sz w:val="24"/>
                <w:szCs w:val="24"/>
                <w:lang w:eastAsia="en-GB"/>
              </w:rPr>
              <w:t>(на слайде)</w:t>
            </w:r>
          </w:p>
          <w:p w:rsidR="00BC1537" w:rsidRDefault="00E32AC4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Анализ </w:t>
            </w:r>
            <w:r w:rsidR="000C6E33">
              <w:rPr>
                <w:rFonts w:ascii="Times New Roman" w:hAnsi="Times New Roman"/>
                <w:sz w:val="24"/>
                <w:szCs w:val="24"/>
                <w:lang w:eastAsia="en-GB"/>
              </w:rPr>
              <w:t>деятельности учащихся.</w:t>
            </w:r>
          </w:p>
          <w:p w:rsidR="00BC1537" w:rsidRDefault="00BC1537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C1537" w:rsidRDefault="00BC1537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80680" w:rsidRDefault="00C8068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C6E33" w:rsidRDefault="000C6E33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BC1537" w:rsidRPr="003F02E5" w:rsidRDefault="00BC1537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Работа в парах</w:t>
            </w:r>
            <w:r w:rsidR="003F02E5" w:rsidRPr="003F02E5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3F02E5" w:rsidRDefault="00151377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Взаимопроверка.</w:t>
            </w:r>
          </w:p>
          <w:p w:rsidR="00E32AC4" w:rsidRDefault="00151377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Ответы (на интерактивной доск</w:t>
            </w:r>
            <w:r w:rsidR="00E32AC4">
              <w:rPr>
                <w:rFonts w:ascii="Times New Roman" w:hAnsi="Times New Roman"/>
                <w:sz w:val="24"/>
                <w:szCs w:val="24"/>
                <w:lang w:eastAsia="en-GB"/>
              </w:rPr>
              <w:t>е)</w:t>
            </w:r>
          </w:p>
          <w:p w:rsidR="00151377" w:rsidRPr="00992796" w:rsidRDefault="00151377" w:rsidP="0028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467DDE" w:rsidRPr="00992796" w:rsidTr="002A5278">
        <w:trPr>
          <w:trHeight w:val="3382"/>
        </w:trPr>
        <w:tc>
          <w:tcPr>
            <w:tcW w:w="9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A14A2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467DDE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67DDE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25</w:t>
            </w:r>
            <w:r w:rsidR="00946ED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мин.</w:t>
            </w: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91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46ED8" w:rsidRDefault="007C4762" w:rsidP="00946ED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>Практическая работа № 4.</w:t>
            </w:r>
          </w:p>
          <w:p w:rsidR="007C4762" w:rsidRPr="00DD0B8E" w:rsidRDefault="007C4762" w:rsidP="007C47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«Определение питательных веществ</w:t>
            </w:r>
          </w:p>
          <w:p w:rsidR="007C4762" w:rsidRPr="00DD0B8E" w:rsidRDefault="007C4762" w:rsidP="007C476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составе пищи»</w:t>
            </w:r>
          </w:p>
          <w:p w:rsidR="007C4762" w:rsidRDefault="007C4762" w:rsidP="007C476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Цель работы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 определить питательные вещества: углеводы (сахар, крахмал), белки, жиры.</w:t>
            </w:r>
          </w:p>
          <w:p w:rsidR="00F54CF1" w:rsidRPr="00F54CF1" w:rsidRDefault="00F54CF1" w:rsidP="00F54C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Оборудование и реактивы</w:t>
            </w:r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: продукты питания (раствор сахара, раствор меда, картофель, банан, раствор яичного белка, молоко, подсолнечное и сливочное </w:t>
            </w:r>
            <w:r w:rsidR="009806B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масло</w:t>
            </w:r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раствор Бенедикта, раствор йода, раствор </w:t>
            </w:r>
            <w:proofErr w:type="spellStart"/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NaOH</w:t>
            </w:r>
            <w:proofErr w:type="spellEnd"/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раствор CuSO4, </w:t>
            </w:r>
            <w:proofErr w:type="spellStart"/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листбелой</w:t>
            </w:r>
            <w:proofErr w:type="spellEnd"/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бумаги, штатив для пробирок, пробирки, пипе</w:t>
            </w:r>
            <w:r w:rsidR="00C8068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тки, химический </w:t>
            </w:r>
            <w:r w:rsidR="004760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стакан, </w:t>
            </w:r>
            <w:r w:rsidR="004760D8"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асбестовая</w:t>
            </w:r>
            <w:r w:rsidRPr="00F54CF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сетка, спиртовка, спички, защитные очки и перчатки.</w:t>
            </w:r>
          </w:p>
          <w:p w:rsidR="002F5000" w:rsidRPr="00E32AC4" w:rsidRDefault="00F54CF1" w:rsidP="002F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8E"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навыки высокого порядка</w:t>
            </w:r>
            <w:r w:rsidR="002F5000">
              <w:rPr>
                <w:rFonts w:ascii="Times New Roman" w:hAnsi="Times New Roman"/>
                <w:sz w:val="24"/>
                <w:szCs w:val="24"/>
              </w:rPr>
              <w:t>.</w:t>
            </w:r>
            <w:r w:rsidR="002F5000" w:rsidRPr="002F5000">
              <w:rPr>
                <w:rFonts w:ascii="Times New Roman" w:hAnsi="Times New Roman"/>
                <w:sz w:val="24"/>
                <w:szCs w:val="24"/>
              </w:rPr>
              <w:t>Знание и понимание</w:t>
            </w:r>
            <w:r w:rsidR="00E32AC4" w:rsidRPr="002F500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32AC4">
              <w:rPr>
                <w:rFonts w:ascii="Times New Roman" w:hAnsi="Times New Roman"/>
                <w:sz w:val="24"/>
                <w:szCs w:val="24"/>
              </w:rPr>
              <w:t>применение, анализ и синтез</w:t>
            </w:r>
          </w:p>
          <w:p w:rsidR="00DD0B8E" w:rsidRDefault="00DD0B8E" w:rsidP="00DD0B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8E">
              <w:rPr>
                <w:rFonts w:ascii="Times New Roman" w:hAnsi="Times New Roman"/>
                <w:sz w:val="24"/>
                <w:szCs w:val="24"/>
              </w:rPr>
              <w:t>Повторить правила оформления практических работ.</w:t>
            </w:r>
          </w:p>
          <w:p w:rsidR="00DD0B8E" w:rsidRDefault="002F5000" w:rsidP="00DD0B8E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со щелочами и сульфатом меди.</w:t>
            </w:r>
          </w:p>
          <w:p w:rsidR="002F5000" w:rsidRDefault="002F5000" w:rsidP="002F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00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  <w:r w:rsidRPr="002F5000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F5000">
              <w:rPr>
                <w:rFonts w:ascii="Times New Roman" w:hAnsi="Times New Roman"/>
                <w:sz w:val="24"/>
                <w:szCs w:val="24"/>
              </w:rPr>
              <w:t>рупповая.</w:t>
            </w:r>
          </w:p>
          <w:p w:rsidR="004E14FD" w:rsidRDefault="004E14FD" w:rsidP="004E1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5000">
              <w:rPr>
                <w:rFonts w:ascii="Times New Roman" w:hAnsi="Times New Roman"/>
                <w:i/>
                <w:sz w:val="24"/>
                <w:szCs w:val="24"/>
              </w:rPr>
              <w:t>Критерии: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работы (тема, цель)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алгоритма действия, последовательность выполнения опытов.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(наблюдения).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и результаты.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запись 2 уравнений химических реакций.</w:t>
            </w:r>
          </w:p>
          <w:p w:rsidR="004E14FD" w:rsidRDefault="004E14FD" w:rsidP="004E14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постера.</w:t>
            </w:r>
          </w:p>
          <w:p w:rsid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Ход работы:</w:t>
            </w:r>
          </w:p>
          <w:p w:rsidR="002A5278" w:rsidRDefault="002A5278" w:rsidP="002A527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Требования:</w:t>
            </w:r>
          </w:p>
          <w:p w:rsidR="002A5278" w:rsidRDefault="002A5278" w:rsidP="002A527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Образовать группы – «лаборатории»</w:t>
            </w:r>
          </w:p>
          <w:p w:rsidR="002A5278" w:rsidRDefault="002A5278" w:rsidP="002A527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Распределить роли – «лаборант», «таймер», </w:t>
            </w:r>
          </w:p>
          <w:p w:rsidR="002A5278" w:rsidRDefault="002A5278" w:rsidP="002A5278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«спикер»…и.д.</w:t>
            </w:r>
          </w:p>
          <w:p w:rsidR="002A5278" w:rsidRDefault="002A5278" w:rsidP="002A527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Выполнить опыты, занести в таблицу наблюдения.</w:t>
            </w:r>
          </w:p>
          <w:p w:rsidR="002A5278" w:rsidRDefault="002A5278" w:rsidP="002A527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Оформить отчеты, согласно полученным данным.</w:t>
            </w:r>
          </w:p>
          <w:p w:rsidR="002A5278" w:rsidRDefault="002A5278" w:rsidP="002A5278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к защите постер</w:t>
            </w: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Образование лабораторий «Жиры», «Белки», «Углеводы» и «Сложные </w:t>
            </w:r>
            <w:proofErr w:type="spellStart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улеводы</w:t>
            </w:r>
            <w:proofErr w:type="spellEnd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</w:p>
          <w:p w:rsidR="0028386B" w:rsidRPr="004760D8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760D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Стратегия «Автобусная остановка»</w:t>
            </w:r>
          </w:p>
          <w:p w:rsidR="004760D8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Обратная связь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– </w:t>
            </w:r>
            <w:r w:rsidR="004760D8" w:rsidRPr="004760D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у – у</w:t>
            </w:r>
            <w:r w:rsidR="00315F1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, У - у</w:t>
            </w:r>
          </w:p>
          <w:p w:rsidR="0028386B" w:rsidRPr="002A5278" w:rsidRDefault="004760D8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</w:t>
            </w:r>
            <w:r w:rsidR="0028386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ащита постеров, словесная запись уравнений реакций (сильные ученики).</w:t>
            </w: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Дифференциация – работа в группах с индивидуальными заданиями.</w:t>
            </w:r>
            <w:r w:rsidR="0062022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Обмен информацией.</w:t>
            </w: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28386B" w:rsidRDefault="0028386B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28386B" w:rsidRDefault="0028386B" w:rsidP="0028386B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Лаборатория «Углеводы»</w:t>
            </w:r>
          </w:p>
          <w:p w:rsidR="0028386B" w:rsidRDefault="0028386B" w:rsidP="0028386B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Задание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28386B" w:rsidRDefault="0028386B" w:rsidP="0028386B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Определить содержание прос</w:t>
            </w:r>
            <w:r w:rsid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тых УВ в растворе сахара и меда (опыт)</w:t>
            </w:r>
          </w:p>
          <w:p w:rsidR="0028386B" w:rsidRDefault="00620223" w:rsidP="0028386B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Подготовить к защите постер  -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ПРОСТЫЕ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УВ 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О</w:t>
            </w:r>
            <w:r w:rsidR="0062022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пыт </w:t>
            </w:r>
            <w:proofErr w:type="gramStart"/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пределение содержания простых углеводов в продуктах питания.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Поместить в штатив две пробирки.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 первую пробирку прилить 2 мл раствора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сахара, во вторую – 2 мл раствора мёда.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 обе пробирки добавить раствор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Бенедикта и нагреть на водяной бане.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Записать наблюдения и вывод в таблицу</w:t>
            </w:r>
          </w:p>
          <w:p w:rsid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результатов.</w:t>
            </w:r>
          </w:p>
          <w:p w:rsidR="00620223" w:rsidRDefault="00620223" w:rsidP="00620223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Лаборатория «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Сложные УВ</w:t>
            </w: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»</w:t>
            </w:r>
          </w:p>
          <w:p w:rsidR="00620223" w:rsidRDefault="00620223" w:rsidP="00620223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Задание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620223" w:rsidRPr="00620223" w:rsidRDefault="00620223" w:rsidP="00620223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Определить содержание сложных УВ в картофеле и банане (опыт)</w:t>
            </w:r>
          </w:p>
          <w:p w:rsidR="00620223" w:rsidRPr="00620223" w:rsidRDefault="00620223" w:rsidP="00620223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Подготовить к защите постер </w:t>
            </w:r>
            <w:r w:rsidR="007D54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–</w:t>
            </w:r>
            <w:r w:rsidRP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СЛОЖНЫЕУВ</w:t>
            </w:r>
            <w:proofErr w:type="gramStart"/>
            <w:r w:rsidRP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DD0B8E" w:rsidRPr="00DD0B8E" w:rsidRDefault="00620223" w:rsidP="00DD0B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Опыт </w:t>
            </w:r>
            <w:proofErr w:type="gramStart"/>
            <w:r w:rsidR="00DD0B8E"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  <w:r w:rsidR="00DD0B8E"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="00DD0B8E"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пределение содержания сложных углеводов (крахмала) в продуктах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питания.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На кусочек картофеля и банана капнуть раствором йода. </w:t>
            </w:r>
          </w:p>
          <w:p w:rsidR="00DD0B8E" w:rsidRDefault="00DD0B8E" w:rsidP="00AB310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Записать наблюдения и вывод в таблицу результатов.</w:t>
            </w:r>
          </w:p>
          <w:p w:rsidR="00620223" w:rsidRDefault="00620223" w:rsidP="00620223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Лаборатория «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Белки</w:t>
            </w:r>
            <w:r w:rsidRPr="0028386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»</w:t>
            </w:r>
          </w:p>
          <w:p w:rsidR="00620223" w:rsidRDefault="00620223" w:rsidP="00620223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Задание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620223" w:rsidRPr="007D54E7" w:rsidRDefault="00620223" w:rsidP="007D54E7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D54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Определить содержание белков в растворе яичного белка и молока (опыт)</w:t>
            </w:r>
          </w:p>
          <w:p w:rsidR="00620223" w:rsidRDefault="00620223" w:rsidP="007D54E7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к защите постер - БЕЛКИ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О</w:t>
            </w:r>
            <w:r w:rsidR="0062022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пыт </w:t>
            </w:r>
            <w:proofErr w:type="gramStart"/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пределение содержания белков в продуктах питания.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Поместить в штатив две пробирки.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первую пробирку прилить 2 мл раствора 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яичного белка, во вторую – 2 мл молока. 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 обе пробирки последовательно </w:t>
            </w: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добавить несколько капель раствор гидроксида натрия и раствор сульфата меди. </w:t>
            </w:r>
          </w:p>
          <w:p w:rsidR="00DD0B8E" w:rsidRDefault="00DD0B8E" w:rsidP="00DD0B8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Записать наблюдения и вывод в таблицу результатов.</w:t>
            </w:r>
          </w:p>
          <w:p w:rsidR="00620223" w:rsidRPr="00620223" w:rsidRDefault="00620223" w:rsidP="00620223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</w:pPr>
            <w:r w:rsidRPr="0062022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Лаборатория «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Жиры</w:t>
            </w:r>
            <w:r w:rsidRPr="0062022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»</w:t>
            </w:r>
          </w:p>
          <w:p w:rsidR="00620223" w:rsidRDefault="00620223" w:rsidP="00620223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8386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Задание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</w:p>
          <w:p w:rsidR="00620223" w:rsidRPr="007D54E7" w:rsidRDefault="007D54E7" w:rsidP="007D54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D54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  <w:r w:rsidR="00620223" w:rsidRPr="007D54E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Определить содержание жиров  в подсолнечном и сливочном масле (опыт)</w:t>
            </w:r>
          </w:p>
          <w:p w:rsidR="00620223" w:rsidRDefault="007D54E7" w:rsidP="006202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      2. </w:t>
            </w:r>
            <w:r w:rsid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к защите постер  - ЖИРЫ</w:t>
            </w:r>
          </w:p>
          <w:p w:rsidR="00620223" w:rsidRDefault="00620223" w:rsidP="006202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620223" w:rsidRDefault="00620223" w:rsidP="006202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620223" w:rsidRDefault="00620223" w:rsidP="006202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620223" w:rsidRPr="00620223" w:rsidRDefault="00620223" w:rsidP="006202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D0B8E" w:rsidRPr="00DD0B8E" w:rsidRDefault="00DD0B8E" w:rsidP="00DD0B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О</w:t>
            </w:r>
            <w:r w:rsidR="00620223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пыт </w:t>
            </w:r>
            <w:proofErr w:type="gramStart"/>
            <w:r w:rsidRPr="00DD0B8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</w:t>
            </w:r>
            <w:proofErr w:type="gramEnd"/>
            <w:r w:rsidRPr="00DD0B8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пределение содержания жиров в продуктах питания.</w:t>
            </w:r>
          </w:p>
          <w:p w:rsidR="00DD0B8E" w:rsidRPr="00DD0B8E" w:rsidRDefault="00DD0B8E" w:rsidP="00DD0B8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Поместить на лист бумаги подсолнечное и сливочное масло и посмотреть на свет.</w:t>
            </w:r>
          </w:p>
          <w:p w:rsidR="00DD0B8E" w:rsidRDefault="00DD0B8E" w:rsidP="00DD0B8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D0B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Записать наблюдения и вывод в таблицу результатов.</w:t>
            </w:r>
          </w:p>
          <w:p w:rsidR="00AA2206" w:rsidRPr="00DD0B8E" w:rsidRDefault="00AA2206" w:rsidP="00AA2206">
            <w:pPr>
              <w:pStyle w:val="a4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7C4762" w:rsidRDefault="009806B0" w:rsidP="00F54C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Все полученные наб</w:t>
            </w:r>
            <w:r w:rsidR="00C8068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людения заносятся в </w:t>
            </w:r>
            <w:r w:rsidR="00C80680" w:rsidRPr="00C8068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таблицу№2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54"/>
              <w:gridCol w:w="1701"/>
              <w:gridCol w:w="1418"/>
              <w:gridCol w:w="992"/>
              <w:gridCol w:w="820"/>
            </w:tblGrid>
            <w:tr w:rsidR="00C80680" w:rsidTr="0043311B">
              <w:tc>
                <w:tcPr>
                  <w:tcW w:w="454" w:type="dxa"/>
                </w:tcPr>
                <w:p w:rsidR="00C80680" w:rsidRPr="0043311B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43311B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C80680" w:rsidRPr="0043311B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43311B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Опыт</w:t>
                  </w:r>
                </w:p>
              </w:tc>
              <w:tc>
                <w:tcPr>
                  <w:tcW w:w="1418" w:type="dxa"/>
                </w:tcPr>
                <w:p w:rsidR="00C80680" w:rsidRP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43311B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Определяемый реагент</w:t>
                  </w:r>
                </w:p>
              </w:tc>
              <w:tc>
                <w:tcPr>
                  <w:tcW w:w="992" w:type="dxa"/>
                </w:tcPr>
                <w:p w:rsidR="00C80680" w:rsidRP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43311B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Наблюдение</w:t>
                  </w:r>
                </w:p>
              </w:tc>
              <w:tc>
                <w:tcPr>
                  <w:tcW w:w="820" w:type="dxa"/>
                </w:tcPr>
                <w:p w:rsidR="00C80680" w:rsidRP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43311B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Вывод</w:t>
                  </w:r>
                </w:p>
              </w:tc>
            </w:tr>
            <w:tr w:rsidR="00C80680" w:rsidTr="0043311B">
              <w:tc>
                <w:tcPr>
                  <w:tcW w:w="454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Тест на простые УВ: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аствор сахарозы</w:t>
                  </w:r>
                </w:p>
                <w:p w:rsidR="0043311B" w:rsidRDefault="0043311B" w:rsidP="0043311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аствор</w:t>
                  </w:r>
                </w:p>
                <w:p w:rsidR="0043311B" w:rsidRDefault="0043311B" w:rsidP="0043311B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меда</w:t>
                  </w:r>
                </w:p>
              </w:tc>
              <w:tc>
                <w:tcPr>
                  <w:tcW w:w="1418" w:type="dxa"/>
                </w:tcPr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 – р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Бенедикта</w:t>
                  </w:r>
                </w:p>
              </w:tc>
              <w:tc>
                <w:tcPr>
                  <w:tcW w:w="992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820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C80680" w:rsidTr="0043311B">
              <w:tc>
                <w:tcPr>
                  <w:tcW w:w="454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Тест на сложные УВ (крахмал):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артофель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анан</w:t>
                  </w:r>
                </w:p>
              </w:tc>
              <w:tc>
                <w:tcPr>
                  <w:tcW w:w="1418" w:type="dxa"/>
                </w:tcPr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Спиртовой раствор йода</w:t>
                  </w:r>
                </w:p>
              </w:tc>
              <w:tc>
                <w:tcPr>
                  <w:tcW w:w="992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820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C80680" w:rsidTr="0043311B">
              <w:tc>
                <w:tcPr>
                  <w:tcW w:w="454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Тест на белки: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аствор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яичного белка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олоко</w:t>
                  </w:r>
                </w:p>
              </w:tc>
              <w:tc>
                <w:tcPr>
                  <w:tcW w:w="1418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Раствор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биурета</w:t>
                  </w:r>
                  <w:proofErr w:type="spellEnd"/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(гидроксид натрия + сульфат меди)</w:t>
                  </w:r>
                </w:p>
              </w:tc>
              <w:tc>
                <w:tcPr>
                  <w:tcW w:w="992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820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C80680" w:rsidTr="0043311B">
              <w:tc>
                <w:tcPr>
                  <w:tcW w:w="454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4. </w:t>
                  </w:r>
                </w:p>
              </w:tc>
              <w:tc>
                <w:tcPr>
                  <w:tcW w:w="1701" w:type="dxa"/>
                </w:tcPr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Тест на жиры: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а)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одсолнечное масло</w:t>
                  </w: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б)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ливочное масло</w:t>
                  </w:r>
                </w:p>
              </w:tc>
              <w:tc>
                <w:tcPr>
                  <w:tcW w:w="1418" w:type="dxa"/>
                </w:tcPr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43311B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C80680" w:rsidRDefault="0043311B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бумага</w:t>
                  </w:r>
                </w:p>
              </w:tc>
              <w:tc>
                <w:tcPr>
                  <w:tcW w:w="992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820" w:type="dxa"/>
                </w:tcPr>
                <w:p w:rsidR="00C80680" w:rsidRDefault="00C80680" w:rsidP="00F54CF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</w:tbl>
          <w:p w:rsidR="00AA2206" w:rsidRDefault="00AA2206" w:rsidP="009559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5C6B3A" w:rsidRDefault="001368D8" w:rsidP="009559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Выводы по практической работе.</w:t>
            </w:r>
            <w:r w:rsid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Словесная запись 2</w:t>
            </w:r>
            <w:r w:rsidR="0030302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уравнений химического процесса.</w:t>
            </w:r>
            <w:r w:rsidR="006202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Защита постеров.</w:t>
            </w:r>
          </w:p>
          <w:p w:rsidR="00AA2206" w:rsidRPr="00955905" w:rsidRDefault="00AA2206" w:rsidP="0095590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 и реактивы </w:t>
            </w:r>
            <w:r w:rsidR="007C4762">
              <w:rPr>
                <w:rFonts w:ascii="Times New Roman" w:hAnsi="Times New Roman"/>
                <w:sz w:val="24"/>
                <w:szCs w:val="24"/>
              </w:rPr>
              <w:t>для практической работы.</w:t>
            </w:r>
          </w:p>
          <w:p w:rsidR="00ED102A" w:rsidRDefault="00ED102A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B8E" w:rsidRDefault="00DD0B8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работы на каждом столе.</w:t>
            </w: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DDE" w:rsidRDefault="002F5000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тендем - </w:t>
            </w:r>
          </w:p>
          <w:p w:rsidR="00467DDE" w:rsidRDefault="002F5000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у</w:t>
            </w:r>
            <w:r w:rsidRPr="002F500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ченик+ учитель</w:t>
            </w:r>
            <w:r w:rsidR="00ED10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ED102A" w:rsidRDefault="00ED102A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Дифференциация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взаимообучение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, взаимопомощь.</w:t>
            </w: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2A5278" w:rsidRDefault="002A527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28386B" w:rsidRDefault="0028386B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2A5278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Деление на группы  </w:t>
            </w:r>
            <w:proofErr w:type="spellStart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омощью</w:t>
            </w:r>
            <w:proofErr w:type="spellEnd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цветных </w:t>
            </w:r>
            <w:proofErr w:type="spellStart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стикеров</w:t>
            </w:r>
            <w:proofErr w:type="spellEnd"/>
            <w:r w:rsidRPr="002A527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620223" w:rsidRDefault="00620223" w:rsidP="002838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43311B" w:rsidRDefault="0043311B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43311B" w:rsidRDefault="0043311B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1368D8" w:rsidRDefault="001368D8" w:rsidP="00EB0A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Оформление результатов таблицы.</w:t>
            </w:r>
          </w:p>
          <w:p w:rsidR="001368D8" w:rsidRDefault="001368D8" w:rsidP="005C6B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Выводы.</w:t>
            </w:r>
          </w:p>
          <w:p w:rsidR="002A5278" w:rsidRPr="00992796" w:rsidRDefault="002A5278" w:rsidP="005C6B3A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Защита постеров.</w:t>
            </w:r>
          </w:p>
        </w:tc>
      </w:tr>
      <w:tr w:rsidR="00467DDE" w:rsidRPr="00992796" w:rsidTr="002A5278">
        <w:trPr>
          <w:trHeight w:val="37"/>
        </w:trPr>
        <w:tc>
          <w:tcPr>
            <w:tcW w:w="9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467DDE" w:rsidRPr="00992796" w:rsidRDefault="000B6905" w:rsidP="00EB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  <w:r w:rsidR="00467DD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467DDE" w:rsidRPr="00992796" w:rsidRDefault="00467DDE" w:rsidP="00EB0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15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C6B3A" w:rsidRPr="005C6B3A" w:rsidRDefault="005C6B3A" w:rsidP="005C6B3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B3A">
              <w:rPr>
                <w:rFonts w:ascii="Times New Roman" w:hAnsi="Times New Roman"/>
                <w:bCs/>
                <w:sz w:val="24"/>
                <w:szCs w:val="24"/>
              </w:rPr>
              <w:t xml:space="preserve">Рефлексия. Итоги урока. Анализ деятельности учащихся на уроке. </w:t>
            </w:r>
          </w:p>
          <w:p w:rsidR="005C6B3A" w:rsidRPr="00085CA7" w:rsidRDefault="005C6B3A" w:rsidP="005C6B3A">
            <w:pPr>
              <w:pStyle w:val="a3"/>
              <w:spacing w:before="0" w:beforeAutospacing="0" w:after="0" w:afterAutospacing="0"/>
            </w:pPr>
            <w:r w:rsidRPr="00085CA7">
              <w:t>Для выявления эмоционального состояния учащихся используются смайлики</w:t>
            </w:r>
            <w:r>
              <w:t xml:space="preserve"> и к ним комментарии.</w:t>
            </w:r>
            <w:r w:rsidR="00315F10">
              <w:t xml:space="preserve"> Стратегия «Светофор».</w:t>
            </w:r>
            <w:bookmarkStart w:id="2" w:name="_GoBack"/>
            <w:bookmarkEnd w:id="2"/>
          </w:p>
          <w:p w:rsidR="00467DDE" w:rsidRPr="00085CA7" w:rsidRDefault="005C6B3A" w:rsidP="005C6B3A">
            <w:pPr>
              <w:pStyle w:val="a4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5C6B3A">
              <w:rPr>
                <w:rFonts w:ascii="Times New Roman" w:hAnsi="Times New Roman"/>
                <w:sz w:val="24"/>
                <w:szCs w:val="24"/>
              </w:rPr>
              <w:t>Д/з: составить принцип правильного питания (можно пирамиду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Default="00467DDE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A2206" w:rsidRPr="00992796" w:rsidRDefault="00AA2206" w:rsidP="00EB0ACD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467DDE" w:rsidRPr="00992796" w:rsidTr="00EB0ACD">
        <w:tc>
          <w:tcPr>
            <w:tcW w:w="19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Дифференциация </w:t>
            </w:r>
          </w:p>
        </w:tc>
        <w:tc>
          <w:tcPr>
            <w:tcW w:w="14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Оценивание </w:t>
            </w:r>
          </w:p>
        </w:tc>
        <w:tc>
          <w:tcPr>
            <w:tcW w:w="158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992796" w:rsidRDefault="00467DDE" w:rsidP="00EB0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99279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</w:tr>
      <w:tr w:rsidR="00467DDE" w:rsidRPr="00992796" w:rsidTr="00EB0ACD">
        <w:trPr>
          <w:trHeight w:val="896"/>
        </w:trPr>
        <w:tc>
          <w:tcPr>
            <w:tcW w:w="19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760D8" w:rsidRDefault="00305F74" w:rsidP="00305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="00ED1D41">
              <w:rPr>
                <w:rFonts w:ascii="Times New Roman" w:hAnsi="Times New Roman"/>
                <w:sz w:val="24"/>
                <w:szCs w:val="24"/>
                <w:lang w:eastAsia="en-GB"/>
              </w:rPr>
              <w:t>Дифференциация проводилась на разных этапах урока.</w:t>
            </w:r>
            <w:r w:rsidR="004760D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При составлении целей урока было выделено, что должны знать все ученики, большинство и некоторые. Дифференцированные задания в группах при выполнении практических опытов по определениюпитательных веществ в составе пищи позволят учесть образовательные потребности каждого учащегося.</w:t>
            </w:r>
          </w:p>
          <w:p w:rsidR="00305F74" w:rsidRDefault="004760D8" w:rsidP="00305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Роль спикера даст возможность сильным, мотивированным учащимся проявить свой потенциал при защите постера и написании словесно 2 уравнений химических опытов.</w:t>
            </w:r>
          </w:p>
          <w:p w:rsidR="00467DDE" w:rsidRPr="00652714" w:rsidRDefault="00467DDE" w:rsidP="00EB0A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21222F" w:rsidRDefault="00467DDE" w:rsidP="004760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 w:rsidRPr="0021222F">
              <w:rPr>
                <w:rFonts w:ascii="Times New Roman" w:hAnsi="Times New Roman"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практической</w:t>
            </w:r>
            <w:r w:rsidRPr="0021222F">
              <w:rPr>
                <w:rFonts w:ascii="Times New Roman" w:hAnsi="Times New Roman"/>
                <w:bCs/>
                <w:sz w:val="24"/>
                <w:szCs w:val="24"/>
              </w:rPr>
              <w:t xml:space="preserve"> работы:</w:t>
            </w:r>
            <w:r w:rsidR="001C6BF1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 ТБ при работе со щелочью и сульфатом меди, </w:t>
            </w:r>
            <w:r w:rsidRPr="0021222F"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выполнения</w:t>
            </w:r>
            <w:r w:rsidR="001C6BF1">
              <w:rPr>
                <w:rFonts w:ascii="Times New Roman" w:hAnsi="Times New Roman"/>
                <w:bCs/>
                <w:sz w:val="24"/>
                <w:szCs w:val="24"/>
              </w:rPr>
              <w:t xml:space="preserve"> эксперимента</w:t>
            </w:r>
            <w:r w:rsidRPr="0021222F">
              <w:rPr>
                <w:rFonts w:ascii="Times New Roman" w:hAnsi="Times New Roman"/>
                <w:bCs/>
                <w:sz w:val="24"/>
                <w:szCs w:val="24"/>
              </w:rPr>
              <w:t>, грамотное оформление</w:t>
            </w:r>
            <w:proofErr w:type="gramStart"/>
            <w:r w:rsidR="001C6BF1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1C6BF1">
              <w:rPr>
                <w:rFonts w:ascii="Times New Roman" w:hAnsi="Times New Roman"/>
                <w:bCs/>
                <w:sz w:val="24"/>
                <w:szCs w:val="24"/>
              </w:rPr>
              <w:t xml:space="preserve"> четкая формулировка вывода по работе,</w:t>
            </w:r>
            <w:r w:rsidR="004760D8">
              <w:rPr>
                <w:rFonts w:ascii="Times New Roman" w:hAnsi="Times New Roman"/>
                <w:bCs/>
                <w:sz w:val="24"/>
                <w:szCs w:val="24"/>
              </w:rPr>
              <w:t xml:space="preserve">  умение словесно записывать 2 уравнения</w:t>
            </w:r>
            <w:r w:rsidR="001C6BF1">
              <w:rPr>
                <w:rFonts w:ascii="Times New Roman" w:hAnsi="Times New Roman"/>
                <w:bCs/>
                <w:sz w:val="24"/>
                <w:szCs w:val="24"/>
              </w:rPr>
              <w:t xml:space="preserve"> химических реакций,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активность учащихся на уроке</w:t>
            </w:r>
            <w:r w:rsidR="001C6BF1">
              <w:rPr>
                <w:rFonts w:ascii="Times New Roman" w:hAnsi="Times New Roman"/>
                <w:bCs/>
                <w:sz w:val="24"/>
                <w:szCs w:val="24"/>
              </w:rPr>
              <w:t>, коммуникативные качеств</w:t>
            </w:r>
            <w:r w:rsidR="004760D8">
              <w:rPr>
                <w:rFonts w:ascii="Times New Roman" w:hAnsi="Times New Roman"/>
                <w:bCs/>
                <w:sz w:val="24"/>
                <w:szCs w:val="24"/>
              </w:rPr>
              <w:t>а учеников при работе в группе  и защита постеров.</w:t>
            </w:r>
          </w:p>
        </w:tc>
        <w:tc>
          <w:tcPr>
            <w:tcW w:w="158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A14A26" w:rsidRDefault="00467DDE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proofErr w:type="spellStart"/>
            <w:r w:rsidRPr="00A14A26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Здоровьесберегающие</w:t>
            </w:r>
            <w:proofErr w:type="spellEnd"/>
            <w:r w:rsidRPr="00A14A26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технологии.</w:t>
            </w:r>
          </w:p>
          <w:p w:rsidR="00467DDE" w:rsidRPr="0021222F" w:rsidRDefault="00467DDE" w:rsidP="00EB0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22F">
              <w:rPr>
                <w:rFonts w:ascii="Times New Roman" w:hAnsi="Times New Roman"/>
                <w:sz w:val="24"/>
                <w:szCs w:val="24"/>
              </w:rPr>
              <w:t>Знакомство с ТБ во время проведения лабораторной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соблюдать ТБ с щелочью и сульфатом меди. </w:t>
            </w:r>
            <w:r w:rsidR="006939DB">
              <w:rPr>
                <w:rFonts w:ascii="Times New Roman" w:hAnsi="Times New Roman"/>
                <w:sz w:val="24"/>
                <w:szCs w:val="24"/>
              </w:rPr>
              <w:t xml:space="preserve">При разработке заданий и выполнении практической работы учитывались возрастные особенности учащихся, предусмотрено упражнение для психологической разгрузки, используются активные методы обучения. </w:t>
            </w:r>
          </w:p>
          <w:p w:rsidR="00467DDE" w:rsidRPr="00A14A26" w:rsidRDefault="00467DDE" w:rsidP="00EB0AC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467DDE" w:rsidRPr="00C76B93" w:rsidTr="00EB0ACD">
        <w:trPr>
          <w:cantSplit/>
          <w:trHeight w:val="4968"/>
        </w:trPr>
        <w:tc>
          <w:tcPr>
            <w:tcW w:w="135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67DDE" w:rsidRPr="0008263C" w:rsidRDefault="00467DDE" w:rsidP="00EB0A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GB"/>
              </w:rPr>
            </w:pPr>
            <w:r w:rsidRPr="0008263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GB"/>
              </w:rPr>
              <w:t>Рефлексия по уроку</w:t>
            </w:r>
          </w:p>
          <w:p w:rsidR="00467DDE" w:rsidRPr="00C76B93" w:rsidRDefault="000A6E2A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предположительно</w:t>
            </w:r>
          </w:p>
        </w:tc>
        <w:tc>
          <w:tcPr>
            <w:tcW w:w="3648" w:type="pct"/>
            <w:gridSpan w:val="7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3D2504" w:rsidRDefault="003D2504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Цели во время урока достигаются</w:t>
            </w:r>
            <w:r w:rsidR="00467DDE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, через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использование</w:t>
            </w:r>
            <w:r w:rsidR="00467DDE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раз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личных активных методов</w:t>
            </w:r>
            <w:r w:rsidR="001C6BF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обучения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, согласно возрастным особенностям учеников 7 класса</w:t>
            </w:r>
            <w:r w:rsidR="001C6BF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: работа с таблице</w:t>
            </w:r>
            <w:proofErr w:type="gramStart"/>
            <w:r w:rsidR="001C6BF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й(</w:t>
            </w:r>
            <w:proofErr w:type="gramEnd"/>
            <w:r w:rsidR="001C6BF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индивидуально, самопроверка), мини – тест(</w:t>
            </w:r>
            <w:r w:rsidR="0004110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в парах, взаимопроверка</w:t>
            </w:r>
            <w:r w:rsidR="001C6BF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) и выполнение практической работы (в группах).</w:t>
            </w:r>
          </w:p>
          <w:p w:rsidR="00041101" w:rsidRDefault="003D2504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Использование интерактивной доски (презентации),  таймера времени и творческого взаимодействия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У+у,</w:t>
            </w:r>
            <w:r w:rsidR="006939DB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у+</w:t>
            </w:r>
            <w:proofErr w:type="gramStart"/>
            <w:r w:rsidR="006939DB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у</w:t>
            </w:r>
            <w:proofErr w:type="spellEnd"/>
            <w:proofErr w:type="gramEnd"/>
            <w:r w:rsidR="006939DB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 обеспечивает учителю свободу действия на уроке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тьютер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).</w:t>
            </w:r>
          </w:p>
          <w:p w:rsidR="00041101" w:rsidRDefault="00090855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Выполнение</w:t>
            </w:r>
            <w:r w:rsidR="00D435F2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практической работы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учащимися позволяет закрепить полученные на уроках теоретические знания по данному разделу</w:t>
            </w:r>
            <w:r w:rsidR="00041101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, используя ТБ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и правила оформления отчета после проведенного эксперимента (опытов).</w:t>
            </w:r>
          </w:p>
          <w:p w:rsidR="00041101" w:rsidRDefault="00041101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На разных этапах урока </w:t>
            </w:r>
            <w:r w:rsidR="00090855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индивидуальная работа сочетается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с работой в парах и группах.</w:t>
            </w:r>
          </w:p>
          <w:p w:rsidR="00303029" w:rsidRDefault="00303029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Обратная связь осуществляется устно (1 задание), через мини – тест (2 задание) и практическую работу</w:t>
            </w:r>
            <w:r w:rsidR="00E11CD2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.</w:t>
            </w:r>
          </w:p>
          <w:p w:rsidR="00E11CD2" w:rsidRDefault="00E11CD2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На уроке использовались ресурсы –презентация, таблицы (для каждого ученика), алгоритм выполнения практической работы (для каждого ученика), что помогает учебному процессу и содействует его углублению.</w:t>
            </w:r>
          </w:p>
          <w:p w:rsidR="00E11CD2" w:rsidRPr="00E11CD2" w:rsidRDefault="00467DDE" w:rsidP="00E11CD2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  <w:lang w:eastAsia="en-GB"/>
              </w:rPr>
              <w:t xml:space="preserve"> В кон</w:t>
            </w:r>
            <w:r w:rsidR="00090855">
              <w:rPr>
                <w:i/>
                <w:lang w:eastAsia="en-GB"/>
              </w:rPr>
              <w:t xml:space="preserve">це </w:t>
            </w:r>
            <w:r w:rsidR="00E11CD2">
              <w:rPr>
                <w:i/>
                <w:lang w:eastAsia="en-GB"/>
              </w:rPr>
              <w:t>урока подводятся</w:t>
            </w:r>
            <w:r>
              <w:rPr>
                <w:i/>
                <w:lang w:eastAsia="en-GB"/>
              </w:rPr>
              <w:t xml:space="preserve"> итог</w:t>
            </w:r>
            <w:r w:rsidR="00E11CD2">
              <w:rPr>
                <w:i/>
                <w:lang w:eastAsia="en-GB"/>
              </w:rPr>
              <w:t xml:space="preserve">и деятельности учащихся и </w:t>
            </w:r>
            <w:r w:rsidR="00E11CD2" w:rsidRPr="00E11CD2">
              <w:rPr>
                <w:i/>
              </w:rPr>
              <w:t>для выявления э</w:t>
            </w:r>
            <w:r w:rsidR="00E11CD2">
              <w:rPr>
                <w:i/>
              </w:rPr>
              <w:t xml:space="preserve">моционального состояния </w:t>
            </w:r>
            <w:r w:rsidR="00E11CD2" w:rsidRPr="00E11CD2">
              <w:rPr>
                <w:i/>
              </w:rPr>
              <w:t>используются смайлики</w:t>
            </w:r>
            <w:r w:rsidR="00E11CD2">
              <w:rPr>
                <w:i/>
              </w:rPr>
              <w:t xml:space="preserve"> с  комментариями (рефлексия).</w:t>
            </w:r>
          </w:p>
          <w:p w:rsidR="00041101" w:rsidRDefault="00041101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  <w:p w:rsidR="00467DDE" w:rsidRPr="00C76B93" w:rsidRDefault="00467DDE" w:rsidP="00EB0A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</w:tr>
    </w:tbl>
    <w:p w:rsidR="00467DDE" w:rsidRDefault="00467DDE" w:rsidP="00467DDE"/>
    <w:p w:rsidR="00F30924" w:rsidRDefault="00F30924"/>
    <w:sectPr w:rsidR="00F30924" w:rsidSect="00F86A26">
      <w:pgSz w:w="11900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238"/>
    <w:multiLevelType w:val="hybridMultilevel"/>
    <w:tmpl w:val="0A0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7C7"/>
    <w:multiLevelType w:val="hybridMultilevel"/>
    <w:tmpl w:val="0BC4BC50"/>
    <w:lvl w:ilvl="0" w:tplc="41CA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CA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20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E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F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2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2D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E3313"/>
    <w:multiLevelType w:val="hybridMultilevel"/>
    <w:tmpl w:val="3BA2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00A71"/>
    <w:multiLevelType w:val="hybridMultilevel"/>
    <w:tmpl w:val="E604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1F97"/>
    <w:multiLevelType w:val="hybridMultilevel"/>
    <w:tmpl w:val="FC668420"/>
    <w:lvl w:ilvl="0" w:tplc="24BC8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33848"/>
    <w:multiLevelType w:val="hybridMultilevel"/>
    <w:tmpl w:val="90D6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94169"/>
    <w:multiLevelType w:val="hybridMultilevel"/>
    <w:tmpl w:val="C10E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80C48"/>
    <w:multiLevelType w:val="hybridMultilevel"/>
    <w:tmpl w:val="D40E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E07AE"/>
    <w:multiLevelType w:val="hybridMultilevel"/>
    <w:tmpl w:val="870E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3CDD"/>
    <w:multiLevelType w:val="hybridMultilevel"/>
    <w:tmpl w:val="A3DE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7362"/>
    <w:multiLevelType w:val="hybridMultilevel"/>
    <w:tmpl w:val="55726932"/>
    <w:lvl w:ilvl="0" w:tplc="2C92478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807189"/>
    <w:multiLevelType w:val="hybridMultilevel"/>
    <w:tmpl w:val="9E3E3B9E"/>
    <w:lvl w:ilvl="0" w:tplc="41CA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06077"/>
    <w:multiLevelType w:val="hybridMultilevel"/>
    <w:tmpl w:val="EB8022A4"/>
    <w:lvl w:ilvl="0" w:tplc="3528A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A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07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4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1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0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55716F"/>
    <w:multiLevelType w:val="hybridMultilevel"/>
    <w:tmpl w:val="7924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652FD"/>
    <w:multiLevelType w:val="hybridMultilevel"/>
    <w:tmpl w:val="077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C5140"/>
    <w:multiLevelType w:val="hybridMultilevel"/>
    <w:tmpl w:val="4A028F86"/>
    <w:lvl w:ilvl="0" w:tplc="AFDCF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FD5B5B"/>
    <w:multiLevelType w:val="hybridMultilevel"/>
    <w:tmpl w:val="28B28FB8"/>
    <w:lvl w:ilvl="0" w:tplc="AA342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E1"/>
    <w:rsid w:val="00033CB1"/>
    <w:rsid w:val="00041101"/>
    <w:rsid w:val="00065AB7"/>
    <w:rsid w:val="00090855"/>
    <w:rsid w:val="000A6E2A"/>
    <w:rsid w:val="000B6905"/>
    <w:rsid w:val="000C6E33"/>
    <w:rsid w:val="00103864"/>
    <w:rsid w:val="001368D8"/>
    <w:rsid w:val="00141B6E"/>
    <w:rsid w:val="00151377"/>
    <w:rsid w:val="001C6BF1"/>
    <w:rsid w:val="002213D5"/>
    <w:rsid w:val="002451E5"/>
    <w:rsid w:val="0025020E"/>
    <w:rsid w:val="0028386B"/>
    <w:rsid w:val="0029102B"/>
    <w:rsid w:val="002A5278"/>
    <w:rsid w:val="002E17F8"/>
    <w:rsid w:val="002F5000"/>
    <w:rsid w:val="00303029"/>
    <w:rsid w:val="00305F74"/>
    <w:rsid w:val="00315F10"/>
    <w:rsid w:val="003D2504"/>
    <w:rsid w:val="003F02E5"/>
    <w:rsid w:val="0043311B"/>
    <w:rsid w:val="004674F5"/>
    <w:rsid w:val="00467DDE"/>
    <w:rsid w:val="004760D8"/>
    <w:rsid w:val="004E14FD"/>
    <w:rsid w:val="0050366C"/>
    <w:rsid w:val="005078C6"/>
    <w:rsid w:val="005C6B3A"/>
    <w:rsid w:val="00620223"/>
    <w:rsid w:val="0063615B"/>
    <w:rsid w:val="006939DB"/>
    <w:rsid w:val="007C4762"/>
    <w:rsid w:val="007D54E7"/>
    <w:rsid w:val="008A3074"/>
    <w:rsid w:val="008B15B2"/>
    <w:rsid w:val="00946ED8"/>
    <w:rsid w:val="00955905"/>
    <w:rsid w:val="009806B0"/>
    <w:rsid w:val="00A2232F"/>
    <w:rsid w:val="00A80671"/>
    <w:rsid w:val="00AA15DD"/>
    <w:rsid w:val="00AA2206"/>
    <w:rsid w:val="00BC1537"/>
    <w:rsid w:val="00BF495E"/>
    <w:rsid w:val="00C10CFB"/>
    <w:rsid w:val="00C540ED"/>
    <w:rsid w:val="00C80680"/>
    <w:rsid w:val="00C82A5E"/>
    <w:rsid w:val="00D435F2"/>
    <w:rsid w:val="00DD0B8E"/>
    <w:rsid w:val="00E11CD2"/>
    <w:rsid w:val="00E32AC4"/>
    <w:rsid w:val="00E857E1"/>
    <w:rsid w:val="00EA676A"/>
    <w:rsid w:val="00ED102A"/>
    <w:rsid w:val="00ED1D41"/>
    <w:rsid w:val="00F30924"/>
    <w:rsid w:val="00F54CF1"/>
    <w:rsid w:val="00F9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7D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7">
    <w:name w:val="c7"/>
    <w:basedOn w:val="a"/>
    <w:rsid w:val="00467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7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7DDE"/>
    <w:pPr>
      <w:ind w:left="720"/>
      <w:contextualSpacing/>
    </w:pPr>
  </w:style>
  <w:style w:type="table" w:styleId="a5">
    <w:name w:val="Table Grid"/>
    <w:basedOn w:val="a1"/>
    <w:uiPriority w:val="39"/>
    <w:rsid w:val="00C1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29</cp:revision>
  <dcterms:created xsi:type="dcterms:W3CDTF">2017-06-08T13:43:00Z</dcterms:created>
  <dcterms:modified xsi:type="dcterms:W3CDTF">2020-11-25T08:46:00Z</dcterms:modified>
</cp:coreProperties>
</file>