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81D8" w14:textId="7A74F875" w:rsidR="00451CCF" w:rsidRPr="00E3381C" w:rsidRDefault="00451CCF" w:rsidP="00451CCF">
      <w:pPr>
        <w:jc w:val="right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К.Э.Н.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Жоламанов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Е.М.</w:t>
      </w:r>
    </w:p>
    <w:p w14:paraId="73381501" w14:textId="34578490" w:rsidR="00451CCF" w:rsidRDefault="00451CCF" w:rsidP="00451CCF">
      <w:pPr>
        <w:ind w:left="3540"/>
        <w:jc w:val="right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Куангали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Д.Ж.</w:t>
      </w:r>
    </w:p>
    <w:p w14:paraId="1DB25A60" w14:textId="498AC9E3" w:rsidR="00451CCF" w:rsidRDefault="00451CCF" w:rsidP="00E3381C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1F5377FA" w14:textId="77777777" w:rsidR="00451CCF" w:rsidRDefault="00451CCF" w:rsidP="002812A3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33084E88" w14:textId="33F35FC1" w:rsidR="00E3381C" w:rsidRPr="002812A3" w:rsidRDefault="00E3381C" w:rsidP="002812A3">
      <w:pPr>
        <w:jc w:val="center"/>
        <w:rPr>
          <w:sz w:val="32"/>
          <w:szCs w:val="32"/>
        </w:rPr>
      </w:pPr>
      <w:r w:rsidRPr="002812A3">
        <w:rPr>
          <w:sz w:val="32"/>
          <w:szCs w:val="32"/>
        </w:rPr>
        <w:t>Цифровой тенге: макроэкономическое будущее Казахстана</w:t>
      </w:r>
    </w:p>
    <w:p w14:paraId="03AB07B4" w14:textId="77777777" w:rsidR="002812A3" w:rsidRDefault="002812A3" w:rsidP="002812A3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2BC752A1" w14:textId="1AAD4133" w:rsidR="00A5580A" w:rsidRPr="00451CCF" w:rsidRDefault="00A5580A" w:rsidP="002812A3">
      <w:pPr>
        <w:spacing w:line="240" w:lineRule="auto"/>
        <w:ind w:firstLine="720"/>
        <w:jc w:val="both"/>
        <w:rPr>
          <w:i/>
          <w:iCs/>
          <w:lang w:val="ru-RU"/>
        </w:rPr>
      </w:pPr>
      <w:r w:rsidRPr="00B55AE9">
        <w:rPr>
          <w:i/>
          <w:iCs/>
        </w:rPr>
        <w:t>Цифровой тенге: макроэкономическое будущее Казахстана</w:t>
      </w:r>
      <w:r w:rsidR="00B55AE9">
        <w:rPr>
          <w:i/>
          <w:iCs/>
          <w:lang w:val="ru-RU"/>
        </w:rPr>
        <w:t xml:space="preserve">. </w:t>
      </w:r>
      <w:r>
        <w:t>В XXI веке устойчивость и конкурентоспособность национальной экономики всё чаще зависят не только от запасов природных ресурсов и промышленного потенциала, но и от способности страны адаптироваться к цифровым вызовам времени. Казахстан, стремящийся к статусу регионального лидера в сфере инноваций, в последние годы делает уверенные шаги в сторону внедрения цифровых финансовых технологий. Одним из ключевых направлений этого движения стало развитие проекта цифрового тенге — цифровой формы национальной валюты, над созданием которой активно работает Национальный банк Республики Казахстан.</w:t>
      </w:r>
    </w:p>
    <w:p w14:paraId="71765165" w14:textId="63FE075B" w:rsidR="00A5580A" w:rsidRPr="00451CCF" w:rsidRDefault="00A5580A" w:rsidP="00451CCF">
      <w:pPr>
        <w:spacing w:line="240" w:lineRule="auto"/>
        <w:ind w:firstLine="720"/>
        <w:jc w:val="both"/>
        <w:rPr>
          <w:i/>
          <w:iCs/>
          <w:lang w:val="ru-RU"/>
        </w:rPr>
      </w:pPr>
      <w:r w:rsidRPr="00B55AE9">
        <w:rPr>
          <w:i/>
          <w:iCs/>
        </w:rPr>
        <w:t>Зачем Казахстану цифровая валюта?</w:t>
      </w:r>
      <w:r w:rsidR="00B55AE9">
        <w:rPr>
          <w:i/>
          <w:iCs/>
          <w:lang w:val="ru-RU"/>
        </w:rPr>
        <w:t xml:space="preserve"> </w:t>
      </w:r>
      <w:r>
        <w:t>Мотивация запуска цифрового тенге (ЦТ) исходит не только из необходимости следовать глобальным трендам, но и из желания решить ряд внутренних макроэкономических задач. Среди них — усиление финансовой инклюзии, снижение затрат на транзакции, повышение прозрачности денежных потоков, борьба с теневой экономикой и оптимизация бюджетных расходов.</w:t>
      </w:r>
      <w:r w:rsidR="00B55AE9">
        <w:rPr>
          <w:i/>
          <w:iCs/>
          <w:lang w:val="ru-RU"/>
        </w:rPr>
        <w:t xml:space="preserve"> </w:t>
      </w:r>
      <w:r>
        <w:t>Сегодня около 40% казахстанцев всё ещё предпочитают использовать наличные средства. В отдалённых регионах сохраняются трудности с доступом к банковским услугам. Внедрение цифрового тенге, как подчеркивает Национальный банк, должно расширить доступ к финансовой инфраструктуре, особенно в сельской местности, за счёт простых мобильных решений.</w:t>
      </w:r>
      <w:r w:rsidR="00B55AE9">
        <w:rPr>
          <w:i/>
          <w:iCs/>
          <w:lang w:val="ru-RU"/>
        </w:rPr>
        <w:t xml:space="preserve"> </w:t>
      </w:r>
      <w:r>
        <w:t>Кроме того, ЦТ станет дополнительным инструментом денежно-кредитной политики. В условиях кризисов или необходимости стимулирования потребительского спроса государство сможет напрямую «вливать» цифровые деньги в экономику — с минимальными издержками и временными лагами.</w:t>
      </w:r>
    </w:p>
    <w:p w14:paraId="11F4EE24" w14:textId="236D0BA5" w:rsidR="00A5580A" w:rsidRPr="00451CCF" w:rsidRDefault="00A5580A" w:rsidP="00451CCF">
      <w:pPr>
        <w:spacing w:line="240" w:lineRule="auto"/>
        <w:ind w:firstLine="720"/>
        <w:jc w:val="both"/>
        <w:rPr>
          <w:i/>
          <w:iCs/>
          <w:lang w:val="ru-RU"/>
        </w:rPr>
      </w:pPr>
      <w:r w:rsidRPr="00B55AE9">
        <w:rPr>
          <w:i/>
          <w:iCs/>
        </w:rPr>
        <w:t>Архитектура и принципы цифрового тенге</w:t>
      </w:r>
      <w:r w:rsidR="00B55AE9">
        <w:rPr>
          <w:i/>
          <w:iCs/>
          <w:lang w:val="ru-RU"/>
        </w:rPr>
        <w:t xml:space="preserve">. </w:t>
      </w:r>
      <w:r>
        <w:t>Проект цифрового тенге базируется на двухуровневой модели, где ключевую роль играет Национальный банк, а распространение и обслуживание кошельков осуществляется через коммерческие банки и финтех-компании. Это позволяет сохранить устойчивость банковской системы и избежать оттока ликвидности, чего опасаются при внедрении государственных цифровых валют в других странах.</w:t>
      </w:r>
      <w:r w:rsidR="00B55AE9">
        <w:rPr>
          <w:i/>
          <w:iCs/>
          <w:lang w:val="ru-RU"/>
        </w:rPr>
        <w:t xml:space="preserve"> </w:t>
      </w:r>
      <w:r>
        <w:t>Цифровой тенге не заменит, а дополнит существующие формы денег: наличные, безналичные и цифровые средства будут сосуществовать параллельно. Это обеспечит гибкость и выбор для пользователей.</w:t>
      </w:r>
      <w:r w:rsidR="00B55AE9">
        <w:rPr>
          <w:lang w:val="ru-RU"/>
        </w:rPr>
        <w:t xml:space="preserve"> </w:t>
      </w:r>
      <w:r w:rsidRPr="00765D5B">
        <w:t>Особое внимание уделяется технологической безопасности. Национальный банк сотрудничает с рядом международных технологических партнёров, чтобы обеспечить защиту данных, устойчивость к киберугрозам и соблюдение конфиденциальности операций.</w:t>
      </w:r>
      <w:r w:rsidR="000043D8" w:rsidRPr="00765D5B">
        <w:rPr>
          <w:rStyle w:val="s1"/>
        </w:rPr>
        <w:t xml:space="preserve"> Одним из примеров успешного участия академического сообщества в цифровизации является </w:t>
      </w:r>
      <w:r w:rsidR="000043D8" w:rsidRPr="00765D5B">
        <w:rPr>
          <w:rStyle w:val="s2"/>
        </w:rPr>
        <w:t>Казахский национальный университет имени аль-Фараби</w:t>
      </w:r>
      <w:r w:rsidR="000043D8" w:rsidRPr="00765D5B">
        <w:rPr>
          <w:rStyle w:val="s1"/>
        </w:rPr>
        <w:t xml:space="preserve">. Университет активно участвует в научно-исследовательских проектах по цифровой </w:t>
      </w:r>
      <w:r w:rsidR="000043D8" w:rsidRPr="00765D5B">
        <w:rPr>
          <w:rStyle w:val="s1"/>
        </w:rPr>
        <w:lastRenderedPageBreak/>
        <w:t xml:space="preserve">экономике, а также внедряет </w:t>
      </w:r>
      <w:r w:rsidR="000043D8" w:rsidRPr="00765D5B">
        <w:rPr>
          <w:rStyle w:val="s2"/>
        </w:rPr>
        <w:t>финансово-образовательные платформы</w:t>
      </w:r>
      <w:r w:rsidR="000043D8" w:rsidRPr="00765D5B">
        <w:rPr>
          <w:rStyle w:val="s1"/>
        </w:rPr>
        <w:t>, обучающие студентов цифровым инструмента</w:t>
      </w:r>
      <w:r w:rsidR="00B55AE9">
        <w:rPr>
          <w:rStyle w:val="s1"/>
          <w:lang w:val="ru-RU"/>
        </w:rPr>
        <w:t>м</w:t>
      </w:r>
      <w:r w:rsidR="007D04ED">
        <w:rPr>
          <w:rStyle w:val="s1"/>
          <w:lang w:val="ru-RU"/>
        </w:rPr>
        <w:t xml:space="preserve"> </w:t>
      </w:r>
      <w:r w:rsidR="000043D8" w:rsidRPr="00765D5B">
        <w:rPr>
          <w:rStyle w:val="s1"/>
        </w:rPr>
        <w:t>принципам финтеха. Создание на базе КазНУ лабораторий по моделированию цифровой экономики позволило студентам и молодым учёным вносить предложения по совершенствованию цифрового тенге с учётом казахстанских реалий.</w:t>
      </w:r>
    </w:p>
    <w:p w14:paraId="45CA4F7F" w14:textId="77777777" w:rsidR="00C1070B" w:rsidRDefault="00A5580A" w:rsidP="00451CCF">
      <w:pPr>
        <w:spacing w:line="240" w:lineRule="auto"/>
        <w:ind w:firstLine="720"/>
        <w:jc w:val="both"/>
        <w:rPr>
          <w:i/>
          <w:iCs/>
          <w:lang w:val="ru-RU"/>
        </w:rPr>
      </w:pPr>
      <w:r w:rsidRPr="00C1070B">
        <w:rPr>
          <w:i/>
          <w:iCs/>
        </w:rPr>
        <w:t>Влияние на макроэкономические показатели</w:t>
      </w:r>
      <w:r w:rsidR="00C1070B">
        <w:rPr>
          <w:i/>
          <w:iCs/>
          <w:lang w:val="ru-RU"/>
        </w:rPr>
        <w:t xml:space="preserve">. </w:t>
      </w:r>
      <w:r>
        <w:t>С внедрением цифрового тенге в экономике Казахстана может измениться структура денежного обращения, а также усилится контроль государства за денежными потоками. Это откроет дополнительные возможности для:</w:t>
      </w:r>
    </w:p>
    <w:p w14:paraId="2D61C8B0" w14:textId="170C9BDD" w:rsidR="00A5580A" w:rsidRPr="00C1070B" w:rsidRDefault="00A5580A" w:rsidP="00451CCF">
      <w:pPr>
        <w:spacing w:line="240" w:lineRule="auto"/>
        <w:jc w:val="both"/>
        <w:rPr>
          <w:i/>
          <w:iCs/>
          <w:lang w:val="ru-RU"/>
        </w:rPr>
      </w:pPr>
      <w:r>
        <w:t>•</w:t>
      </w:r>
      <w:r w:rsidR="002F2C6C">
        <w:rPr>
          <w:lang w:val="ru-RU"/>
        </w:rPr>
        <w:t xml:space="preserve"> </w:t>
      </w:r>
      <w:r>
        <w:t>Сокращения инфляционного давления. Более точный контроль за денежной массой и скоростью обращения денег.</w:t>
      </w:r>
    </w:p>
    <w:p w14:paraId="1B5CDFD5" w14:textId="5502E822" w:rsidR="00A5580A" w:rsidRDefault="00A5580A" w:rsidP="00451CCF">
      <w:pPr>
        <w:spacing w:line="240" w:lineRule="auto"/>
        <w:jc w:val="both"/>
      </w:pPr>
      <w:r>
        <w:t>•</w:t>
      </w:r>
      <w:r w:rsidR="002F2C6C">
        <w:rPr>
          <w:lang w:val="ru-RU"/>
        </w:rPr>
        <w:t xml:space="preserve"> </w:t>
      </w:r>
      <w:r>
        <w:t>Повышения собираемости налогов. Благодаря прозрачным цифровым транзакциям уменьшится доля «теневого» сектора, который по оценкам экспертов составляет до 20% ВВП.</w:t>
      </w:r>
    </w:p>
    <w:p w14:paraId="5503A454" w14:textId="66D9F865" w:rsidR="00A5580A" w:rsidRDefault="00A5580A" w:rsidP="00451CCF">
      <w:pPr>
        <w:spacing w:line="240" w:lineRule="auto"/>
        <w:jc w:val="both"/>
      </w:pPr>
      <w:r>
        <w:t>•</w:t>
      </w:r>
      <w:r w:rsidR="002F2C6C">
        <w:rPr>
          <w:lang w:val="ru-RU"/>
        </w:rPr>
        <w:t xml:space="preserve"> </w:t>
      </w:r>
      <w:r>
        <w:t>Стимулирования внутреннего спроса. При необходимости государство может оперативно вводить стимулирующие меры — например, «целевые цифровые выплаты» уязвимым группам населения.</w:t>
      </w:r>
    </w:p>
    <w:p w14:paraId="07C3FBF7" w14:textId="32A0AB1B" w:rsidR="00A5580A" w:rsidRDefault="00A5580A" w:rsidP="00451CCF">
      <w:pPr>
        <w:spacing w:line="240" w:lineRule="auto"/>
        <w:jc w:val="both"/>
      </w:pPr>
      <w:r>
        <w:t>•</w:t>
      </w:r>
      <w:r w:rsidR="002F2C6C">
        <w:rPr>
          <w:lang w:val="ru-RU"/>
        </w:rPr>
        <w:t xml:space="preserve"> </w:t>
      </w:r>
      <w:r>
        <w:t>Поддержки малого и среднего бизнеса. Более дешёвые и быстрые транзакции, а также доступ к цифровой экосистеме помогут предпринимателям снизить операционные издержки.</w:t>
      </w:r>
    </w:p>
    <w:p w14:paraId="0A0652AC" w14:textId="29648DC3" w:rsidR="00A5580A" w:rsidRPr="00451CCF" w:rsidRDefault="00A5580A" w:rsidP="00451CCF">
      <w:pPr>
        <w:spacing w:line="240" w:lineRule="auto"/>
        <w:jc w:val="both"/>
        <w:rPr>
          <w:lang w:val="ru-RU"/>
        </w:rPr>
      </w:pPr>
      <w:r>
        <w:t>Однако внедрение ЦТ также потребует серьёзной работы с населением — повышения финансовой грамотности, создания доверия к новой форме денег и устранения цифрового неравенства.</w:t>
      </w:r>
    </w:p>
    <w:p w14:paraId="626A07DD" w14:textId="119F3CFF" w:rsidR="00A5580A" w:rsidRPr="00451CCF" w:rsidRDefault="00A5580A" w:rsidP="00451CCF">
      <w:pPr>
        <w:spacing w:line="240" w:lineRule="auto"/>
        <w:ind w:firstLine="720"/>
        <w:jc w:val="both"/>
        <w:rPr>
          <w:i/>
          <w:iCs/>
          <w:lang w:val="ru-RU"/>
        </w:rPr>
      </w:pPr>
      <w:r w:rsidRPr="00560637">
        <w:rPr>
          <w:i/>
          <w:iCs/>
        </w:rPr>
        <w:t>Международный контекст</w:t>
      </w:r>
      <w:r w:rsidR="00560637">
        <w:rPr>
          <w:i/>
          <w:iCs/>
          <w:lang w:val="ru-RU"/>
        </w:rPr>
        <w:t xml:space="preserve">. </w:t>
      </w:r>
      <w:r>
        <w:t xml:space="preserve">Казахстан находится в авангарде цифровизации в Центральной Азии. Цифровой тенге обсуждается на фоне аналогичных проектов в Китае (цифровой юань), России (цифровой рубль), странах ЕС и других государствах. Это не просто дань моде, а геоэкономическая необходимость — в будущем страны, не имеющие цифровой валюты, рискуют оказаться на периферии международных </w:t>
      </w:r>
      <w:proofErr w:type="gramStart"/>
      <w:r>
        <w:t>расчетов.В</w:t>
      </w:r>
      <w:proofErr w:type="gramEnd"/>
      <w:r>
        <w:t xml:space="preserve"> то же время, Казахстан активно участвует в международных форумах по цифровым валютам и сотрудничает с такими организациями, как Международный валютный фонд (МВФ) и Банк международных расчётов (BIS), что укрепляет позиции страны на глобальной финансовой арене.</w:t>
      </w:r>
    </w:p>
    <w:p w14:paraId="0BC526AC" w14:textId="77777777" w:rsidR="00451CCF" w:rsidRDefault="00A5580A" w:rsidP="00451CCF">
      <w:pPr>
        <w:spacing w:line="240" w:lineRule="auto"/>
        <w:ind w:firstLine="720"/>
        <w:jc w:val="both"/>
        <w:rPr>
          <w:i/>
          <w:iCs/>
          <w:lang w:val="ru-RU"/>
        </w:rPr>
      </w:pPr>
      <w:r w:rsidRPr="00560637">
        <w:rPr>
          <w:i/>
          <w:iCs/>
        </w:rPr>
        <w:t>Вызовы и риски</w:t>
      </w:r>
      <w:r w:rsidR="00560637">
        <w:rPr>
          <w:i/>
          <w:iCs/>
          <w:lang w:val="ru-RU"/>
        </w:rPr>
        <w:t xml:space="preserve">. </w:t>
      </w:r>
      <w:r>
        <w:t>Несмотря на перспективы, цифровой тенге несёт с собой и ряд рисков, в первую очередь — макрофинансового характера:</w:t>
      </w:r>
    </w:p>
    <w:p w14:paraId="65F1893B" w14:textId="77777777" w:rsidR="00451CCF" w:rsidRDefault="00A5580A" w:rsidP="00451CCF">
      <w:pPr>
        <w:spacing w:line="240" w:lineRule="auto"/>
        <w:ind w:firstLine="720"/>
        <w:jc w:val="both"/>
        <w:rPr>
          <w:i/>
          <w:iCs/>
          <w:lang w:val="ru-RU"/>
        </w:rPr>
      </w:pPr>
      <w:r>
        <w:t>•</w:t>
      </w:r>
      <w:r w:rsidR="002F2C6C">
        <w:rPr>
          <w:lang w:val="ru-RU"/>
        </w:rPr>
        <w:t xml:space="preserve"> </w:t>
      </w:r>
      <w:r>
        <w:t>Возможное снижение роли коммерческих банков, если значительная часть вкладов населения будет переведена в цифровую форму.</w:t>
      </w:r>
    </w:p>
    <w:p w14:paraId="602D89D0" w14:textId="77777777" w:rsidR="00451CCF" w:rsidRDefault="00A5580A" w:rsidP="00451CCF">
      <w:pPr>
        <w:spacing w:line="240" w:lineRule="auto"/>
        <w:ind w:firstLine="720"/>
        <w:jc w:val="both"/>
        <w:rPr>
          <w:i/>
          <w:iCs/>
          <w:lang w:val="ru-RU"/>
        </w:rPr>
      </w:pPr>
      <w:r>
        <w:t>•</w:t>
      </w:r>
      <w:r w:rsidR="002F2C6C">
        <w:rPr>
          <w:lang w:val="ru-RU"/>
        </w:rPr>
        <w:t xml:space="preserve"> </w:t>
      </w:r>
      <w:r>
        <w:t>Угроза кибербезопасности, особенно на старте проекта.</w:t>
      </w:r>
    </w:p>
    <w:p w14:paraId="522D0F8B" w14:textId="77777777" w:rsidR="00451CCF" w:rsidRDefault="00A5580A" w:rsidP="00451CCF">
      <w:pPr>
        <w:spacing w:line="240" w:lineRule="auto"/>
        <w:ind w:firstLine="720"/>
        <w:jc w:val="both"/>
        <w:rPr>
          <w:i/>
          <w:iCs/>
          <w:lang w:val="ru-RU"/>
        </w:rPr>
      </w:pPr>
      <w:r>
        <w:t>•</w:t>
      </w:r>
      <w:r w:rsidR="002F2C6C">
        <w:rPr>
          <w:lang w:val="ru-RU"/>
        </w:rPr>
        <w:t xml:space="preserve"> </w:t>
      </w:r>
      <w:r>
        <w:t>Сопротивление со стороны бизнеса и населения из-за недоверия к государственным цифровым инициативам.</w:t>
      </w:r>
    </w:p>
    <w:p w14:paraId="07DB5928" w14:textId="5BDD41AA" w:rsidR="00A5580A" w:rsidRPr="00451CCF" w:rsidRDefault="00A5580A" w:rsidP="00451CCF">
      <w:pPr>
        <w:spacing w:line="240" w:lineRule="auto"/>
        <w:ind w:firstLine="720"/>
        <w:jc w:val="both"/>
        <w:rPr>
          <w:i/>
          <w:iCs/>
          <w:lang w:val="ru-RU"/>
        </w:rPr>
      </w:pPr>
      <w:r>
        <w:t>•</w:t>
      </w:r>
      <w:r w:rsidR="002F2C6C">
        <w:rPr>
          <w:lang w:val="ru-RU"/>
        </w:rPr>
        <w:t xml:space="preserve"> </w:t>
      </w:r>
      <w:r>
        <w:t>Необходимость обновления нормативной базы, включая законы о платёжных системах, цифровых активах и защите персональных данных.</w:t>
      </w:r>
    </w:p>
    <w:p w14:paraId="315BAFC1" w14:textId="77777777" w:rsidR="00451CCF" w:rsidRDefault="00A5580A" w:rsidP="00451CCF">
      <w:pPr>
        <w:spacing w:line="240" w:lineRule="auto"/>
        <w:jc w:val="both"/>
        <w:rPr>
          <w:lang w:val="ru-RU"/>
        </w:rPr>
      </w:pPr>
      <w:r>
        <w:lastRenderedPageBreak/>
        <w:t>Национальный банк, осознавая эти риски, внедряет проект постепенно, через пилотные этапы с участием ограниченного круга банков, компаний и пользователей</w:t>
      </w:r>
    </w:p>
    <w:p w14:paraId="19CF5A01" w14:textId="77777777" w:rsidR="00451CCF" w:rsidRDefault="00956252" w:rsidP="00451CCF">
      <w:pPr>
        <w:spacing w:line="240" w:lineRule="auto"/>
        <w:ind w:firstLine="720"/>
        <w:jc w:val="both"/>
        <w:rPr>
          <w:rStyle w:val="s1"/>
          <w:lang w:val="ru-RU"/>
        </w:rPr>
      </w:pPr>
      <w:r w:rsidRPr="00560637">
        <w:rPr>
          <w:rStyle w:val="s1"/>
          <w:i/>
          <w:iCs/>
          <w:lang w:val="ru-RU"/>
        </w:rPr>
        <w:t>Пути решения рисков</w:t>
      </w:r>
      <w:r w:rsidR="00560637">
        <w:rPr>
          <w:rStyle w:val="s1"/>
          <w:i/>
          <w:iCs/>
          <w:lang w:val="ru-RU"/>
        </w:rPr>
        <w:t xml:space="preserve">. </w:t>
      </w:r>
      <w:r w:rsidR="006A55F2" w:rsidRPr="006A55F2">
        <w:rPr>
          <w:rStyle w:val="s1"/>
        </w:rPr>
        <w:t xml:space="preserve">В числе </w:t>
      </w:r>
      <w:r w:rsidR="006A55F2" w:rsidRPr="006A55F2">
        <w:rPr>
          <w:rStyle w:val="s2"/>
        </w:rPr>
        <w:t>конкретных мер снижения рисков</w:t>
      </w:r>
      <w:r w:rsidR="006A55F2" w:rsidRPr="006A55F2">
        <w:rPr>
          <w:rStyle w:val="s1"/>
        </w:rPr>
        <w:t xml:space="preserve"> можно выделить:</w:t>
      </w:r>
    </w:p>
    <w:p w14:paraId="73982E72" w14:textId="77777777" w:rsidR="00451CCF" w:rsidRDefault="002F2C6C" w:rsidP="00451CCF">
      <w:pPr>
        <w:spacing w:line="240" w:lineRule="auto"/>
        <w:ind w:firstLine="720"/>
        <w:jc w:val="both"/>
        <w:rPr>
          <w:rStyle w:val="s2"/>
          <w:lang w:val="ru-RU"/>
        </w:rPr>
      </w:pPr>
      <w:r>
        <w:rPr>
          <w:rStyle w:val="s1"/>
          <w:lang w:val="ru-RU"/>
        </w:rPr>
        <w:t xml:space="preserve">• </w:t>
      </w:r>
      <w:r w:rsidR="006A55F2" w:rsidRPr="006A55F2">
        <w:rPr>
          <w:rStyle w:val="s1"/>
        </w:rPr>
        <w:t>Образовательные инициативы</w:t>
      </w:r>
      <w:r w:rsidR="006A55F2" w:rsidRPr="006A55F2">
        <w:rPr>
          <w:rStyle w:val="s2"/>
        </w:rPr>
        <w:t xml:space="preserve">: расширение курсов по цифровым финансам в университетах, включая </w:t>
      </w:r>
      <w:proofErr w:type="spellStart"/>
      <w:r w:rsidR="006A55F2" w:rsidRPr="006A55F2">
        <w:rPr>
          <w:rStyle w:val="s2"/>
        </w:rPr>
        <w:t>КазНУ</w:t>
      </w:r>
      <w:proofErr w:type="spellEnd"/>
      <w:r w:rsidR="006A55F2" w:rsidRPr="006A55F2">
        <w:rPr>
          <w:rStyle w:val="s2"/>
        </w:rPr>
        <w:t>, способствует повышению финансовой грамотности населения.</w:t>
      </w:r>
    </w:p>
    <w:p w14:paraId="44F45A93" w14:textId="77777777" w:rsidR="00451CCF" w:rsidRDefault="002F2C6C" w:rsidP="00451CCF">
      <w:pPr>
        <w:spacing w:line="240" w:lineRule="auto"/>
        <w:ind w:firstLine="720"/>
        <w:jc w:val="both"/>
        <w:rPr>
          <w:rStyle w:val="s2"/>
          <w:lang w:val="ru-RU"/>
        </w:rPr>
      </w:pPr>
      <w:r>
        <w:rPr>
          <w:rStyle w:val="s1"/>
          <w:lang w:val="ru-RU"/>
        </w:rPr>
        <w:t xml:space="preserve">• </w:t>
      </w:r>
      <w:r w:rsidR="006A55F2" w:rsidRPr="006A55F2">
        <w:rPr>
          <w:rStyle w:val="s1"/>
        </w:rPr>
        <w:t>Публичные тестирования и обсуждения</w:t>
      </w:r>
      <w:r w:rsidR="006A55F2" w:rsidRPr="006A55F2">
        <w:rPr>
          <w:rStyle w:val="s2"/>
        </w:rPr>
        <w:t xml:space="preserve">: при участии вузов, таких как </w:t>
      </w:r>
      <w:proofErr w:type="spellStart"/>
      <w:r w:rsidR="006A55F2" w:rsidRPr="006A55F2">
        <w:rPr>
          <w:rStyle w:val="s2"/>
        </w:rPr>
        <w:t>КазНУ</w:t>
      </w:r>
      <w:proofErr w:type="spellEnd"/>
      <w:r w:rsidR="006A55F2" w:rsidRPr="006A55F2">
        <w:rPr>
          <w:rStyle w:val="s2"/>
        </w:rPr>
        <w:t>, проводятся открытые обсуждения цифровой валюты, что повышает доверие граждан.</w:t>
      </w:r>
    </w:p>
    <w:p w14:paraId="7F71AD92" w14:textId="77777777" w:rsidR="00451CCF" w:rsidRDefault="002F2C6C" w:rsidP="00451CCF">
      <w:pPr>
        <w:spacing w:line="240" w:lineRule="auto"/>
        <w:ind w:firstLine="720"/>
        <w:jc w:val="both"/>
        <w:rPr>
          <w:rStyle w:val="s2"/>
          <w:lang w:val="ru-RU"/>
        </w:rPr>
      </w:pPr>
      <w:r>
        <w:rPr>
          <w:rStyle w:val="s1"/>
          <w:lang w:val="ru-RU"/>
        </w:rPr>
        <w:t xml:space="preserve">• </w:t>
      </w:r>
      <w:r w:rsidR="006A55F2" w:rsidRPr="006A55F2">
        <w:rPr>
          <w:rStyle w:val="s1"/>
        </w:rPr>
        <w:t xml:space="preserve">Разработка </w:t>
      </w:r>
      <w:proofErr w:type="spellStart"/>
      <w:r w:rsidR="006A55F2" w:rsidRPr="006A55F2">
        <w:rPr>
          <w:rStyle w:val="s1"/>
        </w:rPr>
        <w:t>кибербезопасных</w:t>
      </w:r>
      <w:proofErr w:type="spellEnd"/>
      <w:r w:rsidR="006A55F2" w:rsidRPr="006A55F2">
        <w:rPr>
          <w:rStyle w:val="s1"/>
        </w:rPr>
        <w:t xml:space="preserve"> решений</w:t>
      </w:r>
      <w:r w:rsidR="006A55F2" w:rsidRPr="006A55F2">
        <w:rPr>
          <w:rStyle w:val="s2"/>
        </w:rPr>
        <w:t xml:space="preserve">: совместные исследования </w:t>
      </w:r>
      <w:proofErr w:type="spellStart"/>
      <w:r w:rsidR="006A55F2" w:rsidRPr="006A55F2">
        <w:rPr>
          <w:rStyle w:val="s2"/>
        </w:rPr>
        <w:t>КазНУ</w:t>
      </w:r>
      <w:proofErr w:type="spellEnd"/>
      <w:r w:rsidR="006A55F2" w:rsidRPr="006A55F2">
        <w:rPr>
          <w:rStyle w:val="s2"/>
        </w:rPr>
        <w:t xml:space="preserve"> с ИКТ-компаниями позволяют создавать надёжные инструменты защиты цифровых транзакций.</w:t>
      </w:r>
    </w:p>
    <w:p w14:paraId="077BA247" w14:textId="77777777" w:rsidR="00451CCF" w:rsidRDefault="002F2C6C" w:rsidP="00451CCF">
      <w:pPr>
        <w:spacing w:line="240" w:lineRule="auto"/>
        <w:ind w:firstLine="720"/>
        <w:jc w:val="both"/>
        <w:rPr>
          <w:rStyle w:val="s2"/>
          <w:lang w:val="ru-RU"/>
        </w:rPr>
      </w:pPr>
      <w:r>
        <w:rPr>
          <w:rStyle w:val="s1"/>
          <w:lang w:val="ru-RU"/>
        </w:rPr>
        <w:t xml:space="preserve">• </w:t>
      </w:r>
      <w:r w:rsidR="006A55F2" w:rsidRPr="006A55F2">
        <w:rPr>
          <w:rStyle w:val="s1"/>
        </w:rPr>
        <w:t>Интеграция в учебный процесс</w:t>
      </w:r>
      <w:r w:rsidR="006A55F2" w:rsidRPr="006A55F2">
        <w:rPr>
          <w:rStyle w:val="s2"/>
        </w:rPr>
        <w:t xml:space="preserve">: в </w:t>
      </w:r>
      <w:proofErr w:type="spellStart"/>
      <w:r w:rsidR="006A55F2" w:rsidRPr="006A55F2">
        <w:rPr>
          <w:rStyle w:val="s2"/>
        </w:rPr>
        <w:t>КазНУ</w:t>
      </w:r>
      <w:proofErr w:type="spellEnd"/>
      <w:r w:rsidR="006A55F2" w:rsidRPr="006A55F2">
        <w:rPr>
          <w:rStyle w:val="s2"/>
        </w:rPr>
        <w:t xml:space="preserve"> уже внедряются практические курсы и стажировки, где студенты участвуют в пилотных цифровых проектах, включая тестовые внедрения цифрового тенге.</w:t>
      </w:r>
    </w:p>
    <w:p w14:paraId="4FD9BBDC" w14:textId="3297E010" w:rsidR="00A5580A" w:rsidRPr="00451CCF" w:rsidRDefault="006A55F2" w:rsidP="00451CCF">
      <w:pPr>
        <w:spacing w:line="240" w:lineRule="auto"/>
        <w:jc w:val="both"/>
        <w:rPr>
          <w:lang w:val="ru-RU"/>
        </w:rPr>
      </w:pPr>
      <w:r w:rsidRPr="006A55F2">
        <w:rPr>
          <w:rStyle w:val="s1"/>
        </w:rPr>
        <w:t xml:space="preserve">Таким образом, </w:t>
      </w:r>
      <w:r w:rsidRPr="006A55F2">
        <w:rPr>
          <w:rStyle w:val="s2"/>
        </w:rPr>
        <w:t>КазНУ выступает не только центром образования, но и надёжным партнёром государства</w:t>
      </w:r>
      <w:r w:rsidRPr="006A55F2">
        <w:rPr>
          <w:rStyle w:val="s1"/>
        </w:rPr>
        <w:t xml:space="preserve"> в формировании цифрового будущего страны</w:t>
      </w:r>
      <w:r w:rsidR="00451CCF">
        <w:rPr>
          <w:rStyle w:val="s1"/>
          <w:lang w:val="ru-RU"/>
        </w:rPr>
        <w:t>.</w:t>
      </w:r>
    </w:p>
    <w:p w14:paraId="10CCD6DF" w14:textId="31DFB56B" w:rsidR="00313B70" w:rsidRPr="005C1281" w:rsidRDefault="00A5580A" w:rsidP="00451CCF">
      <w:pPr>
        <w:spacing w:line="240" w:lineRule="auto"/>
        <w:ind w:firstLine="720"/>
        <w:jc w:val="both"/>
        <w:rPr>
          <w:i/>
          <w:iCs/>
          <w:lang w:val="ru-RU"/>
        </w:rPr>
      </w:pPr>
      <w:r w:rsidRPr="005C1281">
        <w:rPr>
          <w:i/>
          <w:iCs/>
        </w:rPr>
        <w:t>Заключение</w:t>
      </w:r>
      <w:r w:rsidR="005C1281">
        <w:rPr>
          <w:i/>
          <w:iCs/>
          <w:lang w:val="ru-RU"/>
        </w:rPr>
        <w:t xml:space="preserve">. </w:t>
      </w:r>
      <w:r>
        <w:t>Цифровой тенге — это не просто техническое новшество. Это макроэкономический инструмент будущего, способный усилить суверенитет Казахстана, ускорить темпы модернизации и адаптировать экономику к цифровой эпохе. Успех проекта будет зависеть от того, насколько грамотно регулятор сможет выстроить баланс между инновациями и стабильностью, эффективностью и доверием, глобальными вызовами и внутренними реалиями.</w:t>
      </w:r>
      <w:r w:rsidR="005C1281">
        <w:rPr>
          <w:i/>
          <w:iCs/>
          <w:lang w:val="ru-RU"/>
        </w:rPr>
        <w:t xml:space="preserve"> </w:t>
      </w:r>
      <w:r>
        <w:t>В ближайшие 3–5 лет именно цифровая трансформация финансового сектора может стать тем фактором, который определит новое экономическое лицо Казахстана — динамичного, устойчивого и цифрового.</w:t>
      </w:r>
    </w:p>
    <w:sectPr w:rsidR="00313B70" w:rsidRPr="005C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E197B" w14:textId="77777777" w:rsidR="00282A5D" w:rsidRDefault="00282A5D" w:rsidP="00C50759">
      <w:pPr>
        <w:spacing w:after="0" w:line="240" w:lineRule="auto"/>
      </w:pPr>
      <w:r>
        <w:separator/>
      </w:r>
    </w:p>
  </w:endnote>
  <w:endnote w:type="continuationSeparator" w:id="0">
    <w:p w14:paraId="6065AC5C" w14:textId="77777777" w:rsidR="00282A5D" w:rsidRDefault="00282A5D" w:rsidP="00C5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DB6EE" w14:textId="77777777" w:rsidR="00282A5D" w:rsidRDefault="00282A5D" w:rsidP="00C50759">
      <w:pPr>
        <w:spacing w:after="0" w:line="240" w:lineRule="auto"/>
      </w:pPr>
      <w:r>
        <w:separator/>
      </w:r>
    </w:p>
  </w:footnote>
  <w:footnote w:type="continuationSeparator" w:id="0">
    <w:p w14:paraId="05273D19" w14:textId="77777777" w:rsidR="00282A5D" w:rsidRDefault="00282A5D" w:rsidP="00C50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78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60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36"/>
    <w:rsid w:val="000043D8"/>
    <w:rsid w:val="00154FDA"/>
    <w:rsid w:val="002273A4"/>
    <w:rsid w:val="002812A3"/>
    <w:rsid w:val="00282A5D"/>
    <w:rsid w:val="002B2E12"/>
    <w:rsid w:val="002F2C6C"/>
    <w:rsid w:val="00313B70"/>
    <w:rsid w:val="00451CCF"/>
    <w:rsid w:val="00560637"/>
    <w:rsid w:val="005B6836"/>
    <w:rsid w:val="005C1281"/>
    <w:rsid w:val="00640582"/>
    <w:rsid w:val="006A55F2"/>
    <w:rsid w:val="00765D5B"/>
    <w:rsid w:val="007D04ED"/>
    <w:rsid w:val="0080207B"/>
    <w:rsid w:val="00956252"/>
    <w:rsid w:val="00A5580A"/>
    <w:rsid w:val="00B55AE9"/>
    <w:rsid w:val="00C1070B"/>
    <w:rsid w:val="00C50759"/>
    <w:rsid w:val="00CE4350"/>
    <w:rsid w:val="00DB5A74"/>
    <w:rsid w:val="00E3381C"/>
    <w:rsid w:val="00E77C60"/>
    <w:rsid w:val="00F749AF"/>
    <w:rsid w:val="00F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7889"/>
  <w15:chartTrackingRefBased/>
  <w15:docId w15:val="{41407F38-8DF6-410B-9DF1-9605F9E4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6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6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68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8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8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68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68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68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6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6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68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68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68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6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68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683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0043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customStyle="1" w:styleId="s1">
    <w:name w:val="s1"/>
    <w:basedOn w:val="a0"/>
    <w:rsid w:val="000043D8"/>
  </w:style>
  <w:style w:type="character" w:customStyle="1" w:styleId="s2">
    <w:name w:val="s2"/>
    <w:basedOn w:val="a0"/>
    <w:rsid w:val="000043D8"/>
  </w:style>
  <w:style w:type="paragraph" w:styleId="ac">
    <w:name w:val="header"/>
    <w:basedOn w:val="a"/>
    <w:link w:val="ad"/>
    <w:uiPriority w:val="99"/>
    <w:unhideWhenUsed/>
    <w:rsid w:val="00C50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0759"/>
  </w:style>
  <w:style w:type="paragraph" w:styleId="ae">
    <w:name w:val="footer"/>
    <w:basedOn w:val="a"/>
    <w:link w:val="af"/>
    <w:uiPriority w:val="99"/>
    <w:unhideWhenUsed/>
    <w:rsid w:val="00C50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0759"/>
  </w:style>
  <w:style w:type="paragraph" w:customStyle="1" w:styleId="p3">
    <w:name w:val="p3"/>
    <w:basedOn w:val="a"/>
    <w:rsid w:val="006A55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Kuangali</dc:creator>
  <cp:keywords/>
  <dc:description/>
  <cp:lastModifiedBy>Dias Kuangali</cp:lastModifiedBy>
  <cp:revision>3</cp:revision>
  <dcterms:created xsi:type="dcterms:W3CDTF">2025-04-30T11:04:00Z</dcterms:created>
  <dcterms:modified xsi:type="dcterms:W3CDTF">2025-04-30T11:56:00Z</dcterms:modified>
</cp:coreProperties>
</file>