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bookmarkStart w:id="0" w:name="z449"/>
      <w:r>
        <w:rPr>
          <w:rFonts w:ascii="Times New Roman" w:hAnsi="Times New Roman"/>
          <w:b/>
          <w:color w:val="000000"/>
          <w:sz w:val="28"/>
          <w:szCs w:val="28"/>
        </w:rPr>
        <w:drawing>
          <wp:inline distT="0" distB="0" distL="114300" distR="114300">
            <wp:extent cx="810260" cy="810260"/>
            <wp:effectExtent l="0" t="0" r="2540" b="2540"/>
            <wp:docPr id="3" name="Изображение 1" descr="Описание: Aqbobek International School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Описание: Aqbobek International School - Home | Facebo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val="en-US"/>
        </w:rPr>
        <w:t xml:space="preserve">                      </w:t>
      </w:r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«</w:t>
      </w:r>
      <w:r>
        <w:rPr>
          <w:rFonts w:ascii="Times New Roman" w:hAnsi="Times New Roman"/>
          <w:b/>
          <w:color w:val="000000"/>
          <w:sz w:val="36"/>
          <w:szCs w:val="36"/>
          <w:u w:val="single"/>
          <w:lang w:val="en-US"/>
        </w:rPr>
        <w:t>AQBOBEK INTERNATIONAL SCHOOL</w:t>
      </w:r>
      <w:r>
        <w:rPr>
          <w:rFonts w:ascii="Times New Roman" w:hAnsi="Times New Roman"/>
          <w:b/>
          <w:color w:val="000000"/>
          <w:sz w:val="36"/>
          <w:szCs w:val="36"/>
          <w:u w:val="single"/>
          <w:lang w:val="kk-KZ"/>
        </w:rPr>
        <w:t>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bookmarkEnd w:id="0"/>
    <w:p>
      <w:pPr>
        <w:spacing w:after="0" w:line="240" w:lineRule="auto"/>
        <w:jc w:val="center"/>
        <w:rPr>
          <w:rFonts w:hint="default" w:ascii="Times New Roman" w:hAnsi="Times New Roman" w:eastAsiaTheme="minorEastAsia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  Краткосрочный план для педагога организаций среднего образования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Theme="minorEastAsia"/>
          <w:b/>
          <w:bCs/>
          <w:sz w:val="24"/>
          <w:szCs w:val="24"/>
          <w:u w:val="single"/>
          <w:lang w:eastAsia="ru-RU"/>
        </w:rPr>
        <w:t>Тип членистоногие. Тип хордовые. Сравнительная характеристика по внешним признакам.</w:t>
      </w:r>
    </w:p>
    <w:p>
      <w:pPr>
        <w:spacing w:after="0" w:line="240" w:lineRule="auto"/>
        <w:jc w:val="center"/>
        <w:rPr>
          <w:rFonts w:hint="default" w:ascii="Times New Roman" w:hAnsi="Times New Roman" w:eastAsiaTheme="minorEastAsia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Theme="minorEastAsia"/>
          <w:b/>
          <w:bCs/>
          <w:sz w:val="24"/>
          <w:szCs w:val="24"/>
          <w:u w:val="single"/>
          <w:lang w:eastAsia="ru-RU"/>
        </w:rPr>
        <w:t>Демонстрация «Определение отличительных признаков классов членистоногих и хордовых животных»</w:t>
      </w:r>
    </w:p>
    <w:p>
      <w:pPr>
        <w:spacing w:after="0" w:line="240" w:lineRule="auto"/>
        <w:jc w:val="center"/>
        <w:rPr>
          <w:rFonts w:hint="default" w:ascii="Times New Roman" w:hAnsi="Times New Roman" w:eastAsiaTheme="minorEastAsia"/>
          <w:b/>
          <w:bCs/>
          <w:sz w:val="24"/>
          <w:szCs w:val="24"/>
          <w:u w:val="single"/>
          <w:lang w:eastAsia="ru-RU"/>
        </w:rPr>
      </w:pPr>
    </w:p>
    <w:tbl>
      <w:tblPr>
        <w:tblStyle w:val="3"/>
        <w:tblW w:w="15045" w:type="dxa"/>
        <w:tblInd w:w="115" w:type="dxa"/>
        <w:tblBorders>
          <w:top w:val="single" w:color="CFCFCF" w:sz="6" w:space="0"/>
          <w:left w:val="single" w:color="CFCFCF" w:sz="6" w:space="0"/>
          <w:bottom w:val="single" w:color="CFCFCF" w:sz="6" w:space="0"/>
          <w:right w:val="single" w:color="CFCFCF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4"/>
        <w:gridCol w:w="3800"/>
        <w:gridCol w:w="5131"/>
      </w:tblGrid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8.1С Разнообразие живых организмов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Алиева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В.С.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bookmarkStart w:id="2" w:name="_GoBack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8ВБ30_09_24</w:t>
            </w:r>
          </w:p>
          <w:bookmarkEnd w:id="2"/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513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членистоногие. Тип хордовые. Сравнительная характеристика по внешним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«Определение отличительных признаков классов членистоногих и хордовых животных»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8.1.1.4 распознавать по отличительным признакам классы членистоногих и хордовых животных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Усвоить текст учебника, знать животных, имеющих господствующее положение на Земле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Классифицировать типы членистоногих и хордовых, определять их особенности, описывать строение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предполагать причины господства членистоногих и хордовых в процессе эволюции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 xml:space="preserve">Глобальное граждантсво  </w:t>
            </w:r>
          </w:p>
        </w:tc>
        <w:tc>
          <w:tcPr>
            <w:tcW w:w="8931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рассматривать проблемы с различных позиций - локальных, глобальных, межкультурных;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понимать и уважать точку зрения других людей;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участвовать в открытом и эффективном взаимодействии с представителями различных культур;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прилагать усилия для обеспечения коллективного благополучия и устойчивого развития человечества.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z451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Ход урока</w:t>
      </w:r>
    </w:p>
    <w:bookmarkEnd w:id="1"/>
    <w:tbl>
      <w:tblPr>
        <w:tblStyle w:val="6"/>
        <w:tblW w:w="16302" w:type="dxa"/>
        <w:tblInd w:w="-714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973"/>
        <w:gridCol w:w="2403"/>
        <w:gridCol w:w="925"/>
        <w:gridCol w:w="170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739" w:hRule="atLeast"/>
        </w:trPr>
        <w:tc>
          <w:tcPr>
            <w:tcW w:w="1300" w:type="dxa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973" w:type="dxa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925" w:type="dxa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5мин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9973" w:type="dxa"/>
          </w:tcPr>
          <w:p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Вызов.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 выбирает из сформированных учащимися групп иллюстраций те, которые соответствуют  членистоногим и хордовым животным. После этого учитель делит класс на две группы. Каждой группе достается набор изображений членистоногих или хордовых животных. Между учащимися организуется диалог, в ходе которого учащиеся называют отличительные признаки данного типа животных и объясняют причину их объединения в один таксон. Параллельно у доски двое учащихся записывают отличительные особенности хордовых и членистоногих животных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 отвечают на вопросы выходят  к  названию  темы урока и целям урока.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балла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Иллюстрации членистоно-гих и хордовых животных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Середина урока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9973" w:type="dxa"/>
          </w:tcPr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160" w:line="259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терминами в паре. 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4"/>
              <w:gridCol w:w="4164"/>
              <w:gridCol w:w="2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На русском языке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На казахском языке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На английском языке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членистоногие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бунақ аяқтылау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arthropoda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паук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өрмекші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spider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рак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су шаяны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cancer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насекомое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шыбын-шіркей, құрт-құмырсқа, жәндік, бунақ денелі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insect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млекопитающие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сүтқоректі жануарлар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mammal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пресмыкающиеся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бауырымен жорғалаушылар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r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eptiles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земноводные</w:t>
                  </w:r>
                </w:p>
              </w:tc>
              <w:tc>
                <w:tcPr>
                  <w:tcW w:w="416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қос мекенділер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amphibia</w:t>
                  </w:r>
                </w:p>
              </w:tc>
            </w:tr>
          </w:tbl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«Детектор лжи» Участники одной группы, прочитав текст, задают 8–10 вопросов участникам другой группы. Те дают правильные ответы, а на один вопрос – неправильный ответ. Участники другой группы указывают правильные и неправильные ответы.</w:t>
            </w:r>
          </w:p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 в парах</w:t>
            </w:r>
          </w:p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Рассмотрите животных, показанных на рисунке.</w:t>
            </w:r>
          </w:p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451100" cy="5975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670560" cy="5607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676910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лишнее животное среди представленных видов. Обоснуйте свой ответ.</w:t>
            </w:r>
          </w:p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Опишите признаки характерные для хордовых и членистоногих животных</w:t>
            </w:r>
          </w:p>
          <w:p>
            <w:pPr>
              <w:pStyle w:val="7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Задание 2.</w:t>
            </w:r>
            <w:r>
              <w:rPr>
                <w:sz w:val="24"/>
              </w:rPr>
              <w:t xml:space="preserve"> Соотнесите признаки членистоногих и хордовых животных</w:t>
            </w:r>
            <w:r>
              <w:rPr>
                <w:b/>
                <w:sz w:val="24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6"/>
                <w:tab w:val="left" w:pos="4670"/>
              </w:tabs>
              <w:spacing w:before="9"/>
              <w:ind w:left="461" w:leftChars="0" w:hanging="241" w:firstLineChars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А. членистоногие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6"/>
                <w:tab w:val="left" w:pos="4670"/>
              </w:tabs>
              <w:spacing w:before="12"/>
              <w:ind w:left="461" w:leftChars="0" w:hanging="241" w:firstLineChars="0"/>
              <w:rPr>
                <w:sz w:val="24"/>
              </w:rPr>
            </w:pPr>
            <w:r>
              <w:rPr>
                <w:sz w:val="24"/>
              </w:rPr>
              <w:t>Замкнутая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В. хордовые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6"/>
              </w:tabs>
              <w:spacing w:before="10"/>
              <w:ind w:left="461" w:leftChars="0" w:hanging="241" w:firstLineChars="0"/>
              <w:rPr>
                <w:sz w:val="24"/>
              </w:rPr>
            </w:pPr>
            <w:r>
              <w:rPr>
                <w:sz w:val="24"/>
              </w:rPr>
              <w:t>Имеются жаберные щели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6"/>
              </w:tabs>
              <w:spacing w:before="10"/>
              <w:ind w:left="461" w:leftChars="0" w:hanging="241" w:firstLineChars="0"/>
              <w:rPr>
                <w:sz w:val="24"/>
              </w:rPr>
            </w:pPr>
            <w:r>
              <w:rPr>
                <w:sz w:val="24"/>
              </w:rPr>
              <w:t>Незамкнутая кровеносная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2437"/>
              <w:gridCol w:w="2437"/>
              <w:gridCol w:w="2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6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6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widowControl w:val="0"/>
                    <w:tabs>
                      <w:tab w:val="left" w:pos="3093"/>
                    </w:tabs>
                    <w:autoSpaceDE w:val="0"/>
                    <w:autoSpaceDN w:val="0"/>
                    <w:spacing w:after="0" w:line="240" w:lineRule="auto"/>
                    <w:ind w:righ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вначале знакомятся с терминами, затем работают в группе</w:t>
            </w:r>
          </w:p>
        </w:tc>
        <w:tc>
          <w:tcPr>
            <w:tcW w:w="9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Карточки,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Листы ФО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Конец урока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997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СОР № 3. Разнообразие живых организмов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 СОР</w:t>
            </w:r>
          </w:p>
        </w:tc>
        <w:tc>
          <w:tcPr>
            <w:tcW w:w="9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Листы СОР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Рефлексия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9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260600" cy="1695450"/>
                  <wp:effectExtent l="0" t="0" r="6350" b="0"/>
                  <wp:docPr id="2" name="Рисунок 1" descr="https://ds05.infourok.ru/uploads/ex/1326/000b0fa5-22358534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ds05.infourok.ru/uploads/ex/1326/000b0fa5-22358534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9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Дерево успеха</w:t>
            </w:r>
          </w:p>
        </w:tc>
      </w:tr>
    </w:tbl>
    <w:p/>
    <w:sectPr>
      <w:pgSz w:w="16838" w:h="11906" w:orient="landscape"/>
      <w:pgMar w:top="1123" w:right="1440" w:bottom="1800" w:left="9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33336"/>
    <w:multiLevelType w:val="multilevel"/>
    <w:tmpl w:val="74233336"/>
    <w:lvl w:ilvl="0" w:tentative="0">
      <w:start w:val="1"/>
      <w:numFmt w:val="decimal"/>
      <w:lvlText w:val="%1."/>
      <w:lvlJc w:val="left"/>
      <w:pPr>
        <w:ind w:left="46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55D7"/>
    <w:rsid w:val="052076F5"/>
    <w:rsid w:val="1F5A0B74"/>
    <w:rsid w:val="45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2024-09-26T09:31:00Z</dcterms:created>
  <dc:creator>Venera</dc:creator>
  <cp:lastModifiedBy>Venera Alieva</cp:lastModifiedBy>
  <dcterms:modified xsi:type="dcterms:W3CDTF">2024-09-27T10:17:17Z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181C73B308FD446A89EB3E1F7C390B0E_11</vt:lpwstr>
  </property>
</Properties>
</file>