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2748" w14:textId="77777777" w:rsidR="00D90216" w:rsidRPr="00D90216" w:rsidRDefault="00D90216" w:rsidP="00D90216">
      <w:pPr>
        <w:spacing w:after="0"/>
        <w:jc w:val="right"/>
        <w:rPr>
          <w:rFonts w:ascii="Times New Roman" w:eastAsia="Aptos" w:hAnsi="Times New Roman" w:cs="Times New Roman"/>
          <w:sz w:val="28"/>
          <w:szCs w:val="28"/>
          <w:lang w:val="kk-KZ"/>
        </w:rPr>
      </w:pPr>
      <w:r w:rsidRPr="00D90216">
        <w:rPr>
          <w:rFonts w:ascii="Times New Roman" w:eastAsia="Aptos" w:hAnsi="Times New Roman" w:cs="Times New Roman"/>
          <w:sz w:val="28"/>
          <w:szCs w:val="28"/>
          <w:lang w:val="kk-KZ"/>
        </w:rPr>
        <w:t xml:space="preserve">Алматинская область </w:t>
      </w:r>
    </w:p>
    <w:p w14:paraId="50E0EA0B" w14:textId="77777777" w:rsidR="00D90216" w:rsidRPr="00D90216" w:rsidRDefault="00D90216" w:rsidP="00D90216">
      <w:pPr>
        <w:spacing w:after="0"/>
        <w:jc w:val="right"/>
        <w:rPr>
          <w:rFonts w:ascii="Times New Roman" w:eastAsia="Aptos" w:hAnsi="Times New Roman" w:cs="Times New Roman"/>
          <w:sz w:val="28"/>
          <w:szCs w:val="28"/>
          <w:lang w:val="kk-KZ"/>
        </w:rPr>
      </w:pPr>
      <w:r w:rsidRPr="00D90216">
        <w:rPr>
          <w:rFonts w:ascii="Times New Roman" w:eastAsia="Aptos" w:hAnsi="Times New Roman" w:cs="Times New Roman"/>
          <w:sz w:val="28"/>
          <w:szCs w:val="28"/>
          <w:lang w:val="kk-KZ"/>
        </w:rPr>
        <w:t xml:space="preserve">Қарасайский район </w:t>
      </w:r>
    </w:p>
    <w:p w14:paraId="5F7F8F9F" w14:textId="77777777" w:rsidR="00D90216" w:rsidRPr="00D90216" w:rsidRDefault="00D90216" w:rsidP="00D90216">
      <w:pPr>
        <w:spacing w:after="0"/>
        <w:jc w:val="right"/>
        <w:rPr>
          <w:rFonts w:ascii="Times New Roman" w:eastAsia="Aptos" w:hAnsi="Times New Roman" w:cs="Times New Roman"/>
          <w:sz w:val="28"/>
          <w:szCs w:val="28"/>
          <w:lang w:val="kk-KZ"/>
        </w:rPr>
      </w:pPr>
      <w:r w:rsidRPr="00D90216">
        <w:rPr>
          <w:rFonts w:ascii="Times New Roman" w:eastAsia="Aptos" w:hAnsi="Times New Roman" w:cs="Times New Roman"/>
          <w:sz w:val="28"/>
          <w:szCs w:val="28"/>
          <w:lang w:val="kk-KZ"/>
        </w:rPr>
        <w:t xml:space="preserve">Город Қаскелен </w:t>
      </w:r>
    </w:p>
    <w:p w14:paraId="3BB5A89E" w14:textId="77777777" w:rsidR="00D90216" w:rsidRPr="00D90216" w:rsidRDefault="00D90216" w:rsidP="00D90216">
      <w:pPr>
        <w:spacing w:after="0"/>
        <w:jc w:val="right"/>
        <w:rPr>
          <w:rFonts w:ascii="Times New Roman" w:eastAsia="Aptos" w:hAnsi="Times New Roman" w:cs="Times New Roman"/>
          <w:sz w:val="28"/>
          <w:szCs w:val="28"/>
          <w:lang w:val="kk-KZ"/>
        </w:rPr>
      </w:pPr>
      <w:r w:rsidRPr="00D90216">
        <w:rPr>
          <w:rFonts w:ascii="Times New Roman" w:eastAsia="Aptos" w:hAnsi="Times New Roman" w:cs="Times New Roman"/>
          <w:sz w:val="28"/>
          <w:szCs w:val="28"/>
          <w:lang w:val="kk-KZ"/>
        </w:rPr>
        <w:t xml:space="preserve">Частное Учереждение общеобразовательная школа «Немере» </w:t>
      </w:r>
    </w:p>
    <w:p w14:paraId="431297C8" w14:textId="77777777" w:rsidR="00D90216" w:rsidRPr="00D90216" w:rsidRDefault="00D90216" w:rsidP="00D90216">
      <w:pPr>
        <w:spacing w:after="0"/>
        <w:jc w:val="right"/>
        <w:rPr>
          <w:rFonts w:ascii="Times New Roman" w:eastAsia="Aptos" w:hAnsi="Times New Roman" w:cs="Times New Roman"/>
          <w:sz w:val="28"/>
          <w:szCs w:val="28"/>
          <w:lang w:val="kk-KZ"/>
        </w:rPr>
      </w:pPr>
      <w:r w:rsidRPr="00D90216">
        <w:rPr>
          <w:rFonts w:ascii="Times New Roman" w:eastAsia="Aptos" w:hAnsi="Times New Roman" w:cs="Times New Roman"/>
          <w:sz w:val="28"/>
          <w:szCs w:val="28"/>
          <w:lang w:val="kk-KZ"/>
        </w:rPr>
        <w:t>Преподаватель английского языка</w:t>
      </w:r>
    </w:p>
    <w:p w14:paraId="3B559A17" w14:textId="77777777" w:rsidR="00D90216" w:rsidRPr="00D90216" w:rsidRDefault="00D90216" w:rsidP="00D90216">
      <w:pPr>
        <w:spacing w:after="0"/>
        <w:jc w:val="right"/>
        <w:rPr>
          <w:rFonts w:ascii="Times New Roman" w:eastAsia="Aptos" w:hAnsi="Times New Roman" w:cs="Times New Roman"/>
          <w:sz w:val="28"/>
          <w:szCs w:val="28"/>
          <w:lang w:val="kk-KZ"/>
        </w:rPr>
      </w:pPr>
      <w:r w:rsidRPr="00D90216">
        <w:rPr>
          <w:rFonts w:ascii="Times New Roman" w:eastAsia="Aptos" w:hAnsi="Times New Roman" w:cs="Times New Roman"/>
          <w:sz w:val="28"/>
          <w:szCs w:val="28"/>
          <w:lang w:val="kk-KZ"/>
        </w:rPr>
        <w:t>Қасенбаева Арна Ермұханбетқызы</w:t>
      </w:r>
    </w:p>
    <w:p w14:paraId="1B0F211D" w14:textId="77777777" w:rsidR="00404FF8" w:rsidRPr="00404FF8" w:rsidRDefault="00404FF8" w:rsidP="00404F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</w:pPr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The </w:t>
      </w:r>
      <w:proofErr w:type="spellStart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Use</w:t>
      </w:r>
      <w:proofErr w:type="spellEnd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Microlearning</w:t>
      </w:r>
      <w:proofErr w:type="spellEnd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in</w:t>
      </w:r>
      <w:proofErr w:type="spellEnd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Teaching</w:t>
      </w:r>
      <w:proofErr w:type="spellEnd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English </w:t>
      </w:r>
      <w:proofErr w:type="spellStart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Grammar</w:t>
      </w:r>
      <w:proofErr w:type="spellEnd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KZ" w:eastAsia="ru-KZ"/>
          <w14:ligatures w14:val="none"/>
        </w:rPr>
        <w:t>Vocabulary</w:t>
      </w:r>
      <w:proofErr w:type="spellEnd"/>
    </w:p>
    <w:p w14:paraId="2E761A19" w14:textId="77777777" w:rsidR="00404FF8" w:rsidRPr="00404FF8" w:rsidRDefault="00404FF8" w:rsidP="00404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Modern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technologies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digital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transformation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education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contribute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to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active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implementation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innovative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approaches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language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. One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most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effective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flexible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approaches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microlearning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which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involves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delivering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educational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content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small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digestible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segments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This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method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has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proven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particularly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effective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teaching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English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grammar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vocabulary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.</w:t>
      </w:r>
    </w:p>
    <w:p w14:paraId="03D3EC48" w14:textId="77777777" w:rsidR="00404FF8" w:rsidRPr="00404FF8" w:rsidRDefault="00404FF8" w:rsidP="00404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Microlearning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based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cognitive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principles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information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processing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memory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Short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lessons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lasting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no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more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than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3–7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minutes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help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avoid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cognitive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overload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allow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learners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to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focus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a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specific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topic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[1]. In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grammar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instruction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this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can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take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form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a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short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video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explaining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one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rule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digital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flashcards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with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examples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mini-quizzes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infographics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. For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instance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use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Perfect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tenses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can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illustrated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through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animated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clip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followed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interactive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exercise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.</w:t>
      </w:r>
    </w:p>
    <w:p w14:paraId="741C264C" w14:textId="77777777" w:rsidR="00404FF8" w:rsidRPr="00404FF8" w:rsidRDefault="00404FF8" w:rsidP="00404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In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vocabulary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microlearning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shows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strong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results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through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use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flashcards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digital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quizzes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mobile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applications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with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push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notifications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that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regularly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reinforce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new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words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expressions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[2].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This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format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helps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learners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remember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words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context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review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them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repeatedly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store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them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long-term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memory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.</w:t>
      </w:r>
    </w:p>
    <w:p w14:paraId="76F62EE3" w14:textId="77777777" w:rsidR="00404FF8" w:rsidRPr="00404FF8" w:rsidRDefault="00404FF8" w:rsidP="00404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A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major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advantage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microlearning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personalization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. Digital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tools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allow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content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to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tailored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to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the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learner’s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level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goals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interests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. In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school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university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settings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microlearning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can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integrated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homework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supplementary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resources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for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self-study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[3].</w:t>
      </w:r>
    </w:p>
    <w:p w14:paraId="5D71AF47" w14:textId="77777777" w:rsidR="00404FF8" w:rsidRPr="00404FF8" w:rsidRDefault="00404FF8" w:rsidP="00404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Microlearning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can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used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both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independent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instructional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tool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part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a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blended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approach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Teachers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can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incorporate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micro-lessons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into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traditional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classroom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sessions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ensuring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regular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revision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sustained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development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language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skills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.</w:t>
      </w:r>
    </w:p>
    <w:p w14:paraId="6D5E1786" w14:textId="77777777" w:rsidR="00404FF8" w:rsidRPr="00404FF8" w:rsidRDefault="00404FF8" w:rsidP="00404F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In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conclusion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microlearning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has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become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essential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element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modern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English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language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education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Its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effectiveness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lies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its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brevity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focus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compatibility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with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digital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environments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making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a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powerful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tool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for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improving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both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grammar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vocabulary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acquisition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.</w:t>
      </w:r>
    </w:p>
    <w:p w14:paraId="4DB95CA0" w14:textId="6668C7C0" w:rsidR="00404FF8" w:rsidRPr="00404FF8" w:rsidRDefault="00404FF8" w:rsidP="00404FF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</w:p>
    <w:p w14:paraId="5B234429" w14:textId="77777777" w:rsidR="00404FF8" w:rsidRPr="00404FF8" w:rsidRDefault="00404FF8" w:rsidP="00404FF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404F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KZ" w:eastAsia="ru-KZ"/>
          <w14:ligatures w14:val="none"/>
        </w:rPr>
        <w:lastRenderedPageBreak/>
        <w:t>References</w:t>
      </w:r>
      <w:proofErr w:type="spellEnd"/>
    </w:p>
    <w:p w14:paraId="72FAB128" w14:textId="77777777" w:rsidR="00404FF8" w:rsidRPr="00404FF8" w:rsidRDefault="00404FF8" w:rsidP="00404F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Hug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T., &amp;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Friesen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N. (2009).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Outline</w:t>
      </w:r>
      <w:proofErr w:type="spellEnd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 xml:space="preserve"> a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Microlearning</w:t>
      </w:r>
      <w:proofErr w:type="spellEnd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Agenda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Didactics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Microlearning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: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Concepts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Discourses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Examples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.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Waxmann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Verlag.</w:t>
      </w:r>
    </w:p>
    <w:p w14:paraId="166B4AB0" w14:textId="77777777" w:rsidR="00404FF8" w:rsidRPr="00404FF8" w:rsidRDefault="00404FF8" w:rsidP="00404F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Buchem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I. (2015).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Microlearning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Mobile Learning: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Challenges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for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Instructional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Design. </w:t>
      </w:r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 xml:space="preserve">International Journal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 xml:space="preserve"> Mobile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Blended</w:t>
      </w:r>
      <w:proofErr w:type="spellEnd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 xml:space="preserve"> Learning</w:t>
      </w:r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, 7(3), 47–65.</w:t>
      </w:r>
    </w:p>
    <w:p w14:paraId="2D1CFEDB" w14:textId="77777777" w:rsidR="00404FF8" w:rsidRPr="00404FF8" w:rsidRDefault="00404FF8" w:rsidP="00404FF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</w:pP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Bruck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P. A.,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Motiwalla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L., &amp;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Foerster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, F. (2012). Mobile Learning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with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Microcontent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: A Framework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Evaluation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 xml:space="preserve">. </w:t>
      </w:r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 xml:space="preserve">Journal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of</w:t>
      </w:r>
      <w:proofErr w:type="spellEnd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Educational</w:t>
      </w:r>
      <w:proofErr w:type="spellEnd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 xml:space="preserve"> Multimedia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and</w:t>
      </w:r>
      <w:proofErr w:type="spellEnd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 xml:space="preserve"> </w:t>
      </w:r>
      <w:proofErr w:type="spellStart"/>
      <w:r w:rsidRPr="00404FF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val="ru-KZ" w:eastAsia="ru-KZ"/>
          <w14:ligatures w14:val="none"/>
        </w:rPr>
        <w:t>Hypermedia</w:t>
      </w:r>
      <w:proofErr w:type="spellEnd"/>
      <w:r w:rsidRPr="00404FF8">
        <w:rPr>
          <w:rFonts w:ascii="Times New Roman" w:eastAsia="Times New Roman" w:hAnsi="Times New Roman" w:cs="Times New Roman"/>
          <w:kern w:val="0"/>
          <w:sz w:val="28"/>
          <w:szCs w:val="28"/>
          <w:lang w:val="ru-KZ" w:eastAsia="ru-KZ"/>
          <w14:ligatures w14:val="none"/>
        </w:rPr>
        <w:t>, 21(1), 71–89.</w:t>
      </w:r>
    </w:p>
    <w:p w14:paraId="2A5130F7" w14:textId="77777777" w:rsidR="00D90216" w:rsidRPr="00D90216" w:rsidRDefault="00D90216" w:rsidP="00404FF8">
      <w:pPr>
        <w:spacing w:before="100" w:beforeAutospacing="1" w:after="100" w:afterAutospacing="1" w:line="240" w:lineRule="auto"/>
        <w:jc w:val="center"/>
      </w:pPr>
    </w:p>
    <w:sectPr w:rsidR="00D90216" w:rsidRPr="00D9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33A"/>
    <w:multiLevelType w:val="multilevel"/>
    <w:tmpl w:val="9766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84D64"/>
    <w:multiLevelType w:val="multilevel"/>
    <w:tmpl w:val="8D2A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A22F2"/>
    <w:multiLevelType w:val="multilevel"/>
    <w:tmpl w:val="CA46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0323404">
    <w:abstractNumId w:val="2"/>
  </w:num>
  <w:num w:numId="2" w16cid:durableId="1927496290">
    <w:abstractNumId w:val="1"/>
  </w:num>
  <w:num w:numId="3" w16cid:durableId="145486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16"/>
    <w:rsid w:val="00037B45"/>
    <w:rsid w:val="00404FF8"/>
    <w:rsid w:val="00D90216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F928"/>
  <w15:chartTrackingRefBased/>
  <w15:docId w15:val="{BEBB066A-44D7-48B4-8E33-6D45F36B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0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0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021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021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021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021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021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02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0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0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0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0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021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021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021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0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021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0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 Kassenbayeva</dc:creator>
  <cp:keywords/>
  <dc:description/>
  <cp:lastModifiedBy>Arna Kassenbayeva</cp:lastModifiedBy>
  <cp:revision>2</cp:revision>
  <dcterms:created xsi:type="dcterms:W3CDTF">2025-04-17T12:21:00Z</dcterms:created>
  <dcterms:modified xsi:type="dcterms:W3CDTF">2025-04-17T12:34:00Z</dcterms:modified>
</cp:coreProperties>
</file>