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11F5" w14:textId="77777777" w:rsidR="001F5AB3" w:rsidRPr="00434412" w:rsidRDefault="001F5AB3" w:rsidP="001F5AB3">
      <w:pPr>
        <w:spacing w:after="0"/>
        <w:ind w:firstLine="709"/>
        <w:jc w:val="right"/>
        <w:rPr>
          <w:b/>
          <w:bCs/>
          <w:sz w:val="24"/>
          <w:szCs w:val="24"/>
        </w:rPr>
      </w:pPr>
      <w:proofErr w:type="spellStart"/>
      <w:proofErr w:type="gramStart"/>
      <w:r w:rsidRPr="00434412">
        <w:rPr>
          <w:b/>
          <w:bCs/>
          <w:sz w:val="24"/>
          <w:szCs w:val="24"/>
        </w:rPr>
        <w:t>Мадиярова</w:t>
      </w:r>
      <w:proofErr w:type="spellEnd"/>
      <w:r w:rsidRPr="00434412">
        <w:rPr>
          <w:b/>
          <w:bCs/>
          <w:sz w:val="24"/>
          <w:szCs w:val="24"/>
        </w:rPr>
        <w:t xml:space="preserve">  А.С.</w:t>
      </w:r>
      <w:proofErr w:type="gramEnd"/>
    </w:p>
    <w:p w14:paraId="3F7B7A4F" w14:textId="77777777" w:rsidR="001F5AB3" w:rsidRDefault="001F5AB3" w:rsidP="001F5AB3">
      <w:pPr>
        <w:spacing w:after="0"/>
        <w:ind w:firstLine="709"/>
        <w:jc w:val="right"/>
        <w:rPr>
          <w:b/>
          <w:bCs/>
          <w:sz w:val="24"/>
          <w:szCs w:val="24"/>
        </w:rPr>
      </w:pPr>
      <w:proofErr w:type="spellStart"/>
      <w:r w:rsidRPr="001F5AB3">
        <w:rPr>
          <w:b/>
          <w:bCs/>
          <w:sz w:val="24"/>
          <w:szCs w:val="24"/>
        </w:rPr>
        <w:t>қауымдастырылған</w:t>
      </w:r>
      <w:proofErr w:type="spellEnd"/>
      <w:r w:rsidRPr="001F5AB3">
        <w:rPr>
          <w:b/>
          <w:bCs/>
          <w:sz w:val="24"/>
          <w:szCs w:val="24"/>
        </w:rPr>
        <w:t xml:space="preserve"> профессор</w:t>
      </w:r>
      <w:r w:rsidRPr="001F5AB3">
        <w:rPr>
          <w:b/>
          <w:bCs/>
          <w:sz w:val="24"/>
          <w:szCs w:val="24"/>
        </w:rPr>
        <w:br/>
      </w:r>
      <w:proofErr w:type="spellStart"/>
      <w:r w:rsidRPr="001F5AB3">
        <w:rPr>
          <w:b/>
          <w:bCs/>
          <w:sz w:val="24"/>
          <w:szCs w:val="24"/>
        </w:rPr>
        <w:t>Ш.Есенов</w:t>
      </w:r>
      <w:proofErr w:type="spellEnd"/>
      <w:r w:rsidRPr="001F5AB3">
        <w:rPr>
          <w:b/>
          <w:bCs/>
          <w:sz w:val="24"/>
          <w:szCs w:val="24"/>
        </w:rPr>
        <w:t xml:space="preserve"> </w:t>
      </w:r>
      <w:proofErr w:type="spellStart"/>
      <w:r w:rsidRPr="001F5AB3">
        <w:rPr>
          <w:b/>
          <w:bCs/>
          <w:sz w:val="24"/>
          <w:szCs w:val="24"/>
        </w:rPr>
        <w:t>атындағы</w:t>
      </w:r>
      <w:proofErr w:type="spellEnd"/>
      <w:r w:rsidRPr="001F5AB3">
        <w:rPr>
          <w:b/>
          <w:bCs/>
          <w:sz w:val="24"/>
          <w:szCs w:val="24"/>
        </w:rPr>
        <w:t xml:space="preserve"> Каспий </w:t>
      </w:r>
      <w:proofErr w:type="spellStart"/>
      <w:r w:rsidRPr="001F5AB3">
        <w:rPr>
          <w:b/>
          <w:bCs/>
          <w:sz w:val="24"/>
          <w:szCs w:val="24"/>
        </w:rPr>
        <w:t>технологиялар</w:t>
      </w:r>
      <w:proofErr w:type="spellEnd"/>
      <w:r w:rsidRPr="001F5AB3">
        <w:rPr>
          <w:b/>
          <w:bCs/>
          <w:sz w:val="24"/>
          <w:szCs w:val="24"/>
        </w:rPr>
        <w:t xml:space="preserve"> </w:t>
      </w:r>
    </w:p>
    <w:p w14:paraId="4EA30776" w14:textId="06D549C3" w:rsidR="001F5AB3" w:rsidRPr="00434412" w:rsidRDefault="001F5AB3" w:rsidP="001F5AB3">
      <w:pPr>
        <w:spacing w:after="0"/>
        <w:ind w:firstLine="709"/>
        <w:jc w:val="right"/>
        <w:rPr>
          <w:b/>
          <w:bCs/>
          <w:sz w:val="24"/>
          <w:szCs w:val="24"/>
        </w:rPr>
      </w:pPr>
      <w:proofErr w:type="spellStart"/>
      <w:r w:rsidRPr="001F5AB3">
        <w:rPr>
          <w:b/>
          <w:bCs/>
          <w:sz w:val="24"/>
          <w:szCs w:val="24"/>
        </w:rPr>
        <w:t>және</w:t>
      </w:r>
      <w:proofErr w:type="spellEnd"/>
      <w:r w:rsidRPr="001F5AB3">
        <w:rPr>
          <w:b/>
          <w:bCs/>
          <w:sz w:val="24"/>
          <w:szCs w:val="24"/>
        </w:rPr>
        <w:t xml:space="preserve"> инжиниринг </w:t>
      </w:r>
      <w:proofErr w:type="spellStart"/>
      <w:r w:rsidRPr="001F5AB3">
        <w:rPr>
          <w:b/>
          <w:bCs/>
          <w:sz w:val="24"/>
          <w:szCs w:val="24"/>
        </w:rPr>
        <w:t>университеті</w:t>
      </w:r>
      <w:proofErr w:type="spellEnd"/>
      <w:r w:rsidRPr="001F5AB3">
        <w:rPr>
          <w:b/>
          <w:bCs/>
          <w:sz w:val="24"/>
          <w:szCs w:val="24"/>
        </w:rPr>
        <w:t xml:space="preserve"> </w:t>
      </w:r>
    </w:p>
    <w:p w14:paraId="5F6210DB" w14:textId="77777777" w:rsidR="001F5AB3" w:rsidRPr="00434412" w:rsidRDefault="001F5AB3" w:rsidP="001F5AB3">
      <w:pPr>
        <w:spacing w:after="0"/>
        <w:ind w:firstLine="709"/>
        <w:jc w:val="right"/>
        <w:rPr>
          <w:b/>
          <w:bCs/>
          <w:sz w:val="24"/>
          <w:szCs w:val="24"/>
        </w:rPr>
      </w:pPr>
    </w:p>
    <w:p w14:paraId="0687571F" w14:textId="77777777" w:rsidR="001F5AB3" w:rsidRDefault="001F5AB3" w:rsidP="001F5AB3">
      <w:pPr>
        <w:spacing w:after="0"/>
        <w:ind w:firstLine="709"/>
        <w:jc w:val="center"/>
        <w:rPr>
          <w:b/>
          <w:bCs/>
          <w:sz w:val="24"/>
          <w:szCs w:val="24"/>
        </w:rPr>
      </w:pPr>
      <w:proofErr w:type="spellStart"/>
      <w:r w:rsidRPr="001F5AB3">
        <w:rPr>
          <w:b/>
          <w:bCs/>
          <w:sz w:val="24"/>
          <w:szCs w:val="24"/>
        </w:rPr>
        <w:t>Инженерлік</w:t>
      </w:r>
      <w:proofErr w:type="spellEnd"/>
      <w:r w:rsidRPr="001F5AB3">
        <w:rPr>
          <w:b/>
          <w:bCs/>
          <w:sz w:val="24"/>
          <w:szCs w:val="24"/>
        </w:rPr>
        <w:t xml:space="preserve"> </w:t>
      </w:r>
      <w:proofErr w:type="spellStart"/>
      <w:r w:rsidRPr="001F5AB3">
        <w:rPr>
          <w:b/>
          <w:bCs/>
          <w:sz w:val="24"/>
          <w:szCs w:val="24"/>
        </w:rPr>
        <w:t>есептеулер</w:t>
      </w:r>
      <w:proofErr w:type="spellEnd"/>
      <w:r w:rsidRPr="001F5AB3">
        <w:rPr>
          <w:b/>
          <w:bCs/>
          <w:sz w:val="24"/>
          <w:szCs w:val="24"/>
        </w:rPr>
        <w:t xml:space="preserve"> </w:t>
      </w:r>
      <w:proofErr w:type="spellStart"/>
      <w:r w:rsidRPr="001F5AB3">
        <w:rPr>
          <w:b/>
          <w:bCs/>
          <w:sz w:val="24"/>
          <w:szCs w:val="24"/>
        </w:rPr>
        <w:t>білім</w:t>
      </w:r>
      <w:proofErr w:type="spellEnd"/>
      <w:r w:rsidRPr="001F5AB3">
        <w:rPr>
          <w:b/>
          <w:bCs/>
          <w:sz w:val="24"/>
          <w:szCs w:val="24"/>
        </w:rPr>
        <w:t xml:space="preserve"> беру </w:t>
      </w:r>
      <w:proofErr w:type="spellStart"/>
      <w:r w:rsidRPr="001F5AB3">
        <w:rPr>
          <w:b/>
          <w:bCs/>
          <w:sz w:val="24"/>
          <w:szCs w:val="24"/>
        </w:rPr>
        <w:t>үдерісінде</w:t>
      </w:r>
      <w:proofErr w:type="spellEnd"/>
      <w:r w:rsidRPr="001F5AB3">
        <w:rPr>
          <w:b/>
          <w:bCs/>
          <w:sz w:val="24"/>
          <w:szCs w:val="24"/>
        </w:rPr>
        <w:t xml:space="preserve">: </w:t>
      </w:r>
    </w:p>
    <w:p w14:paraId="27BA6769" w14:textId="07F96AEA" w:rsidR="001F5AB3" w:rsidRPr="001F5AB3" w:rsidRDefault="001F5AB3" w:rsidP="001F5AB3">
      <w:pPr>
        <w:spacing w:after="0"/>
        <w:ind w:firstLine="709"/>
        <w:jc w:val="center"/>
        <w:rPr>
          <w:b/>
          <w:bCs/>
          <w:sz w:val="24"/>
          <w:szCs w:val="24"/>
        </w:rPr>
      </w:pPr>
      <w:proofErr w:type="spellStart"/>
      <w:r w:rsidRPr="001F5AB3">
        <w:rPr>
          <w:b/>
          <w:bCs/>
          <w:sz w:val="24"/>
          <w:szCs w:val="24"/>
        </w:rPr>
        <w:t>теориядан</w:t>
      </w:r>
      <w:proofErr w:type="spellEnd"/>
      <w:r w:rsidRPr="001F5AB3">
        <w:rPr>
          <w:b/>
          <w:bCs/>
          <w:sz w:val="24"/>
          <w:szCs w:val="24"/>
        </w:rPr>
        <w:t xml:space="preserve"> </w:t>
      </w:r>
      <w:proofErr w:type="spellStart"/>
      <w:r w:rsidRPr="001F5AB3">
        <w:rPr>
          <w:b/>
          <w:bCs/>
          <w:sz w:val="24"/>
          <w:szCs w:val="24"/>
        </w:rPr>
        <w:t>цифрлық</w:t>
      </w:r>
      <w:proofErr w:type="spellEnd"/>
      <w:r w:rsidRPr="001F5AB3">
        <w:rPr>
          <w:b/>
          <w:bCs/>
          <w:sz w:val="24"/>
          <w:szCs w:val="24"/>
        </w:rPr>
        <w:t xml:space="preserve"> </w:t>
      </w:r>
      <w:proofErr w:type="spellStart"/>
      <w:r w:rsidRPr="001F5AB3">
        <w:rPr>
          <w:b/>
          <w:bCs/>
          <w:sz w:val="24"/>
          <w:szCs w:val="24"/>
        </w:rPr>
        <w:t>модельдеуге</w:t>
      </w:r>
      <w:proofErr w:type="spellEnd"/>
      <w:r w:rsidRPr="001F5AB3">
        <w:rPr>
          <w:b/>
          <w:bCs/>
          <w:sz w:val="24"/>
          <w:szCs w:val="24"/>
        </w:rPr>
        <w:t xml:space="preserve"> </w:t>
      </w:r>
      <w:proofErr w:type="spellStart"/>
      <w:r w:rsidRPr="001F5AB3">
        <w:rPr>
          <w:b/>
          <w:bCs/>
          <w:sz w:val="24"/>
          <w:szCs w:val="24"/>
        </w:rPr>
        <w:t>дейін</w:t>
      </w:r>
      <w:proofErr w:type="spellEnd"/>
    </w:p>
    <w:p w14:paraId="4F670D07" w14:textId="77777777" w:rsidR="001F5AB3" w:rsidRPr="001F5AB3" w:rsidRDefault="001F5AB3" w:rsidP="001F5AB3">
      <w:pPr>
        <w:spacing w:after="0"/>
        <w:ind w:firstLine="709"/>
        <w:jc w:val="both"/>
        <w:rPr>
          <w:b/>
          <w:bCs/>
        </w:rPr>
      </w:pPr>
    </w:p>
    <w:p w14:paraId="351DFE70" w14:textId="77777777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Қазіргі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таңда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технологиялардың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қарқынды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дамуы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индустрияға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көшу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жағдайында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білім</w:t>
      </w:r>
      <w:proofErr w:type="spellEnd"/>
      <w:r w:rsidRPr="001F5AB3">
        <w:rPr>
          <w:sz w:val="24"/>
          <w:szCs w:val="24"/>
        </w:rPr>
        <w:t xml:space="preserve"> беру </w:t>
      </w:r>
      <w:proofErr w:type="spellStart"/>
      <w:r w:rsidRPr="001F5AB3">
        <w:rPr>
          <w:sz w:val="24"/>
          <w:szCs w:val="24"/>
        </w:rPr>
        <w:t>жүйесі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елеулі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өзгерістерге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ұшырауда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Заманауи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талаптар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мамандардан</w:t>
      </w:r>
      <w:proofErr w:type="spellEnd"/>
      <w:r w:rsidRPr="001F5AB3">
        <w:rPr>
          <w:sz w:val="24"/>
          <w:szCs w:val="24"/>
        </w:rPr>
        <w:t xml:space="preserve"> тек </w:t>
      </w:r>
      <w:proofErr w:type="spellStart"/>
      <w:r w:rsidRPr="001F5AB3">
        <w:rPr>
          <w:sz w:val="24"/>
          <w:szCs w:val="24"/>
        </w:rPr>
        <w:t>іргелі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білімді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ғана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емес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сонымен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қатар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құралдарды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қолдана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отырып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талдау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жүргізу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дағдыларын</w:t>
      </w:r>
      <w:proofErr w:type="spellEnd"/>
      <w:r w:rsidRPr="001F5AB3">
        <w:rPr>
          <w:sz w:val="24"/>
          <w:szCs w:val="24"/>
        </w:rPr>
        <w:t xml:space="preserve"> да </w:t>
      </w:r>
      <w:proofErr w:type="spellStart"/>
      <w:r w:rsidRPr="001F5AB3">
        <w:rPr>
          <w:sz w:val="24"/>
          <w:szCs w:val="24"/>
        </w:rPr>
        <w:t>талап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етеді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Осыған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байланысты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дәстүрлі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әдістерінен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модельдеуге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көшу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ерекше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өзектілікке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ие</w:t>
      </w:r>
      <w:proofErr w:type="spellEnd"/>
      <w:r w:rsidRPr="001F5AB3">
        <w:rPr>
          <w:sz w:val="24"/>
          <w:szCs w:val="24"/>
        </w:rPr>
        <w:t>.</w:t>
      </w:r>
    </w:p>
    <w:p w14:paraId="5AB6D99D" w14:textId="06EC5384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Классикалық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дайындық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материалдар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кедергісі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серпімділік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теориясы</w:t>
      </w:r>
      <w:proofErr w:type="spellEnd"/>
      <w:r w:rsidRPr="001F5AB3">
        <w:rPr>
          <w:sz w:val="24"/>
          <w:szCs w:val="24"/>
        </w:rPr>
        <w:t xml:space="preserve">, машина </w:t>
      </w:r>
      <w:proofErr w:type="spellStart"/>
      <w:r w:rsidRPr="001F5AB3">
        <w:rPr>
          <w:sz w:val="24"/>
          <w:szCs w:val="24"/>
        </w:rPr>
        <w:t>бөлшектері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сияқты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іргелі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пәндерге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негізделеді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Алайда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қазіргі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жағдайда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бұл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жеткіліксіз</w:t>
      </w:r>
      <w:proofErr w:type="spellEnd"/>
      <w:r w:rsidRPr="001F5AB3">
        <w:rPr>
          <w:sz w:val="24"/>
          <w:szCs w:val="24"/>
        </w:rPr>
        <w:t xml:space="preserve">. Инженер тек </w:t>
      </w:r>
      <w:proofErr w:type="spellStart"/>
      <w:r w:rsidRPr="001F5AB3">
        <w:rPr>
          <w:sz w:val="24"/>
          <w:szCs w:val="24"/>
        </w:rPr>
        <w:t>аналитикалық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орындап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қана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қоймай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нақты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процестерді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модельдеуге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конструкциялардың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мінез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>құлқын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болжауға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мүмкіндік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беретін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сандық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әдістерді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меңгеруі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тиіс</w:t>
      </w:r>
      <w:proofErr w:type="spellEnd"/>
      <w:r w:rsidRPr="001F5AB3">
        <w:rPr>
          <w:sz w:val="24"/>
          <w:szCs w:val="24"/>
        </w:rPr>
        <w:t>.</w:t>
      </w:r>
    </w:p>
    <w:p w14:paraId="33C74E74" w14:textId="1CB2B6A3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Аталған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тәсіл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Yessenov</w:t>
      </w:r>
      <w:proofErr w:type="spellEnd"/>
      <w:r w:rsidRPr="001F5AB3">
        <w:rPr>
          <w:sz w:val="24"/>
          <w:szCs w:val="24"/>
        </w:rPr>
        <w:t xml:space="preserve"> University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 xml:space="preserve">де </w:t>
      </w:r>
      <w:proofErr w:type="spellStart"/>
      <w:r w:rsidRPr="001F5AB3">
        <w:rPr>
          <w:sz w:val="24"/>
          <w:szCs w:val="24"/>
        </w:rPr>
        <w:t>жүзеге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асырылып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жатқан</w:t>
      </w:r>
      <w:proofErr w:type="spellEnd"/>
      <w:r w:rsidRPr="001F5AB3">
        <w:rPr>
          <w:sz w:val="24"/>
          <w:szCs w:val="24"/>
        </w:rPr>
        <w:t xml:space="preserve"> «Машина </w:t>
      </w:r>
      <w:proofErr w:type="spellStart"/>
      <w:r w:rsidRPr="001F5AB3">
        <w:rPr>
          <w:sz w:val="24"/>
          <w:szCs w:val="24"/>
        </w:rPr>
        <w:t>жасау</w:t>
      </w:r>
      <w:proofErr w:type="spellEnd"/>
      <w:r w:rsidRPr="001F5AB3">
        <w:rPr>
          <w:sz w:val="24"/>
          <w:szCs w:val="24"/>
        </w:rPr>
        <w:t xml:space="preserve">» </w:t>
      </w:r>
      <w:proofErr w:type="spellStart"/>
      <w:r w:rsidRPr="001F5AB3">
        <w:rPr>
          <w:sz w:val="24"/>
          <w:szCs w:val="24"/>
        </w:rPr>
        <w:t>білім</w:t>
      </w:r>
      <w:proofErr w:type="spellEnd"/>
      <w:r w:rsidRPr="001F5AB3">
        <w:rPr>
          <w:sz w:val="24"/>
          <w:szCs w:val="24"/>
        </w:rPr>
        <w:t xml:space="preserve"> беру </w:t>
      </w:r>
      <w:proofErr w:type="spellStart"/>
      <w:r w:rsidRPr="001F5AB3">
        <w:rPr>
          <w:sz w:val="24"/>
          <w:szCs w:val="24"/>
        </w:rPr>
        <w:t>бағдарламасы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аясында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тиімді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түрде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енгізілуде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Мұнда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есептеулер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теориялық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білім</w:t>
      </w:r>
      <w:proofErr w:type="spellEnd"/>
      <w:r w:rsidRPr="001F5AB3">
        <w:rPr>
          <w:sz w:val="24"/>
          <w:szCs w:val="24"/>
        </w:rPr>
        <w:t xml:space="preserve"> мен </w:t>
      </w:r>
      <w:proofErr w:type="spellStart"/>
      <w:r w:rsidRPr="001F5AB3">
        <w:rPr>
          <w:sz w:val="24"/>
          <w:szCs w:val="24"/>
        </w:rPr>
        <w:t>практикалық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қызмет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арасындағы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байланыстырушы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буын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ретінде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қарастырылады</w:t>
      </w:r>
      <w:proofErr w:type="spellEnd"/>
      <w:r w:rsidRPr="001F5AB3">
        <w:rPr>
          <w:sz w:val="24"/>
          <w:szCs w:val="24"/>
        </w:rPr>
        <w:t>.</w:t>
      </w:r>
    </w:p>
    <w:p w14:paraId="001979A2" w14:textId="77777777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Оқу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үдерісінде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модельдеуді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енгізу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негізгі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бағыттардың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бірі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болып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табылады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Студенттер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қарапайым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схемалар</w:t>
      </w:r>
      <w:proofErr w:type="spellEnd"/>
      <w:r w:rsidRPr="001F5AB3">
        <w:rPr>
          <w:sz w:val="24"/>
          <w:szCs w:val="24"/>
        </w:rPr>
        <w:t xml:space="preserve"> мен </w:t>
      </w:r>
      <w:proofErr w:type="spellStart"/>
      <w:r w:rsidRPr="001F5AB3">
        <w:rPr>
          <w:sz w:val="24"/>
          <w:szCs w:val="24"/>
        </w:rPr>
        <w:t>формулалардан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нақты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пайдалану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жағдайларын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ескеретін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толыққанды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құруға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көшеді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Бұл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тәсіл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талдаудың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дәлдігін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арттырып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процестерді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терең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түсінуге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мүмкіндік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береді</w:t>
      </w:r>
      <w:proofErr w:type="spellEnd"/>
      <w:r w:rsidRPr="001F5AB3">
        <w:rPr>
          <w:sz w:val="24"/>
          <w:szCs w:val="24"/>
        </w:rPr>
        <w:t>.</w:t>
      </w:r>
    </w:p>
    <w:p w14:paraId="6C5BE5E2" w14:textId="073F175A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Оқу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барысында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заманауи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бағдарламалық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қамтамасыз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ету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кеңінен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қолданылады</w:t>
      </w:r>
      <w:proofErr w:type="spellEnd"/>
      <w:r w:rsidRPr="001F5AB3">
        <w:rPr>
          <w:sz w:val="24"/>
          <w:szCs w:val="24"/>
        </w:rPr>
        <w:t>: Kompas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 xml:space="preserve">3D, </w:t>
      </w:r>
      <w:proofErr w:type="spellStart"/>
      <w:r w:rsidRPr="001F5AB3">
        <w:rPr>
          <w:sz w:val="24"/>
          <w:szCs w:val="24"/>
        </w:rPr>
        <w:t>SolidWorks</w:t>
      </w:r>
      <w:proofErr w:type="spellEnd"/>
      <w:r w:rsidRPr="001F5AB3">
        <w:rPr>
          <w:sz w:val="24"/>
          <w:szCs w:val="24"/>
        </w:rPr>
        <w:t xml:space="preserve">, AutoCAD 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геометриялық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құру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үшін</w:t>
      </w:r>
      <w:proofErr w:type="spellEnd"/>
      <w:r w:rsidRPr="001F5AB3">
        <w:rPr>
          <w:sz w:val="24"/>
          <w:szCs w:val="24"/>
        </w:rPr>
        <w:t xml:space="preserve">, ал ANSYS </w:t>
      </w:r>
      <w:proofErr w:type="spellStart"/>
      <w:r w:rsidRPr="001F5AB3">
        <w:rPr>
          <w:sz w:val="24"/>
          <w:szCs w:val="24"/>
        </w:rPr>
        <w:t>Workbench</w:t>
      </w:r>
      <w:proofErr w:type="spellEnd"/>
      <w:r w:rsidRPr="001F5AB3">
        <w:rPr>
          <w:sz w:val="24"/>
          <w:szCs w:val="24"/>
        </w:rPr>
        <w:t xml:space="preserve">, Siemens NX (CAE) 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соңғы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элементтер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әдісі</w:t>
      </w:r>
      <w:proofErr w:type="spellEnd"/>
      <w:r w:rsidRPr="001F5AB3">
        <w:rPr>
          <w:sz w:val="24"/>
          <w:szCs w:val="24"/>
        </w:rPr>
        <w:t xml:space="preserve"> (FEM) </w:t>
      </w:r>
      <w:proofErr w:type="spellStart"/>
      <w:r w:rsidRPr="001F5AB3">
        <w:rPr>
          <w:sz w:val="24"/>
          <w:szCs w:val="24"/>
        </w:rPr>
        <w:t>негізінде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есептеулер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жүргізу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үшін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пайдаланылады</w:t>
      </w:r>
      <w:proofErr w:type="spellEnd"/>
      <w:r w:rsidRPr="001F5AB3">
        <w:rPr>
          <w:sz w:val="24"/>
          <w:szCs w:val="24"/>
        </w:rPr>
        <w:t>.</w:t>
      </w:r>
    </w:p>
    <w:p w14:paraId="1C8F0B7D" w14:textId="67A3E792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Студенттердің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құзыреттерін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қалыптастыру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кезең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>кезеңмен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жүзеге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асырылады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Алғашқы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кезеңде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олар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аналитикалық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орындайды</w:t>
      </w:r>
      <w:proofErr w:type="spellEnd"/>
      <w:r w:rsidRPr="001F5AB3">
        <w:rPr>
          <w:sz w:val="24"/>
          <w:szCs w:val="24"/>
        </w:rPr>
        <w:t xml:space="preserve"> (</w:t>
      </w:r>
      <w:proofErr w:type="spellStart"/>
      <w:r w:rsidRPr="001F5AB3">
        <w:rPr>
          <w:sz w:val="24"/>
          <w:szCs w:val="24"/>
        </w:rPr>
        <w:t>мысалы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арқалықтың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иілуін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немесе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біліктің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бұралуын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есептеу</w:t>
      </w:r>
      <w:proofErr w:type="spellEnd"/>
      <w:r w:rsidRPr="001F5AB3">
        <w:rPr>
          <w:sz w:val="24"/>
          <w:szCs w:val="24"/>
        </w:rPr>
        <w:t xml:space="preserve">), </w:t>
      </w:r>
      <w:proofErr w:type="spellStart"/>
      <w:r w:rsidRPr="001F5AB3">
        <w:rPr>
          <w:sz w:val="24"/>
          <w:szCs w:val="24"/>
        </w:rPr>
        <w:t>содан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кейін</w:t>
      </w:r>
      <w:proofErr w:type="spellEnd"/>
      <w:r w:rsidRPr="001F5AB3">
        <w:rPr>
          <w:sz w:val="24"/>
          <w:szCs w:val="24"/>
        </w:rPr>
        <w:t xml:space="preserve"> осы </w:t>
      </w:r>
      <w:proofErr w:type="spellStart"/>
      <w:r w:rsidRPr="001F5AB3">
        <w:rPr>
          <w:sz w:val="24"/>
          <w:szCs w:val="24"/>
        </w:rPr>
        <w:t>нәтижелерді</w:t>
      </w:r>
      <w:proofErr w:type="spellEnd"/>
      <w:r w:rsidRPr="001F5AB3">
        <w:rPr>
          <w:sz w:val="24"/>
          <w:szCs w:val="24"/>
        </w:rPr>
        <w:t xml:space="preserve"> CAE </w:t>
      </w:r>
      <w:proofErr w:type="spellStart"/>
      <w:r w:rsidRPr="001F5AB3">
        <w:rPr>
          <w:sz w:val="24"/>
          <w:szCs w:val="24"/>
        </w:rPr>
        <w:t>ортасында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тексеріп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кеңейтілген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талдау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жүргізеді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Бұл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теориялық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сандық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әдістердің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нәтижелерін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салыстыруға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сыни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ойлауды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қалыптастыруға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мүмкіндік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береді</w:t>
      </w:r>
      <w:proofErr w:type="spellEnd"/>
      <w:r w:rsidRPr="001F5AB3">
        <w:rPr>
          <w:sz w:val="24"/>
          <w:szCs w:val="24"/>
        </w:rPr>
        <w:t>.</w:t>
      </w:r>
    </w:p>
    <w:p w14:paraId="36B86964" w14:textId="59B1AE41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Сабақ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барысында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студенттер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әртүрлі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конструкциялық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элементтердің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орындайды</w:t>
      </w:r>
      <w:proofErr w:type="spellEnd"/>
      <w:r w:rsidRPr="001F5AB3">
        <w:rPr>
          <w:sz w:val="24"/>
          <w:szCs w:val="24"/>
        </w:rPr>
        <w:t xml:space="preserve">: </w:t>
      </w:r>
      <w:proofErr w:type="spellStart"/>
      <w:r w:rsidRPr="001F5AB3">
        <w:rPr>
          <w:sz w:val="24"/>
          <w:szCs w:val="24"/>
        </w:rPr>
        <w:t>арқалықтар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пластиналар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біліктер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қосылыстар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машина </w:t>
      </w:r>
      <w:proofErr w:type="spellStart"/>
      <w:r w:rsidRPr="001F5AB3">
        <w:rPr>
          <w:sz w:val="24"/>
          <w:szCs w:val="24"/>
        </w:rPr>
        <w:t>бөлшектері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Олар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өз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бетінше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есептік</w:t>
      </w:r>
      <w:proofErr w:type="spellEnd"/>
      <w:r w:rsidRPr="001F5AB3">
        <w:rPr>
          <w:sz w:val="24"/>
          <w:szCs w:val="24"/>
        </w:rPr>
        <w:t xml:space="preserve"> модель </w:t>
      </w:r>
      <w:proofErr w:type="spellStart"/>
      <w:r w:rsidRPr="001F5AB3">
        <w:rPr>
          <w:sz w:val="24"/>
          <w:szCs w:val="24"/>
        </w:rPr>
        <w:t>құрып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шекаралық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шарттарды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жүктемелерді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тағайындайды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соңғы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элементтер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торын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құрады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кернеулер</w:t>
      </w:r>
      <w:proofErr w:type="spellEnd"/>
      <w:r w:rsidRPr="001F5AB3">
        <w:rPr>
          <w:sz w:val="24"/>
          <w:szCs w:val="24"/>
        </w:rPr>
        <w:t xml:space="preserve"> мен </w:t>
      </w:r>
      <w:proofErr w:type="spellStart"/>
      <w:r w:rsidRPr="001F5AB3">
        <w:rPr>
          <w:sz w:val="24"/>
          <w:szCs w:val="24"/>
        </w:rPr>
        <w:t>деформациялардың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таралуын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сондай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>ақ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беріктік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қорын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талдайды</w:t>
      </w:r>
      <w:proofErr w:type="spellEnd"/>
      <w:r w:rsidRPr="001F5AB3">
        <w:rPr>
          <w:sz w:val="24"/>
          <w:szCs w:val="24"/>
        </w:rPr>
        <w:t>.</w:t>
      </w:r>
    </w:p>
    <w:p w14:paraId="5BAFF6E5" w14:textId="469C4D3D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Маңызды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аспектілердің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бірі</w:t>
      </w:r>
      <w:proofErr w:type="spellEnd"/>
      <w:r w:rsidRPr="001F5AB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соңғы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элементтер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торының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сапасының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нәтижелер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дәлдігіне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әсерін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зерттеу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Студенттер</w:t>
      </w:r>
      <w:proofErr w:type="spellEnd"/>
      <w:r w:rsidRPr="001F5AB3">
        <w:rPr>
          <w:sz w:val="24"/>
          <w:szCs w:val="24"/>
        </w:rPr>
        <w:t xml:space="preserve"> тор </w:t>
      </w:r>
      <w:proofErr w:type="spellStart"/>
      <w:r w:rsidRPr="001F5AB3">
        <w:rPr>
          <w:sz w:val="24"/>
          <w:szCs w:val="24"/>
        </w:rPr>
        <w:t>құру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принциптерін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меңгереді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шешімнің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жинақталуын</w:t>
      </w:r>
      <w:proofErr w:type="spellEnd"/>
      <w:r w:rsidRPr="001F5AB3">
        <w:rPr>
          <w:sz w:val="24"/>
          <w:szCs w:val="24"/>
        </w:rPr>
        <w:t xml:space="preserve"> (сходимость) </w:t>
      </w:r>
      <w:proofErr w:type="spellStart"/>
      <w:r w:rsidRPr="001F5AB3">
        <w:rPr>
          <w:sz w:val="24"/>
          <w:szCs w:val="24"/>
        </w:rPr>
        <w:t>талдайды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модельдеудегі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мүмкін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қателіктерді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анықтауды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үйренеді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Бұл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кәсіби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жүргізу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дағдыларын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қалыптастырады</w:t>
      </w:r>
      <w:proofErr w:type="spellEnd"/>
      <w:r w:rsidRPr="001F5AB3">
        <w:rPr>
          <w:sz w:val="24"/>
          <w:szCs w:val="24"/>
        </w:rPr>
        <w:t>.</w:t>
      </w:r>
    </w:p>
    <w:p w14:paraId="089F99AB" w14:textId="77777777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Практикаға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бағытталған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оқыту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студенттердің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нақты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өндірістік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жағдайларға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жақын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тапсырмаларды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орындауы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арқылы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жүзеге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асырылады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Студенттер</w:t>
      </w:r>
      <w:proofErr w:type="spellEnd"/>
      <w:r w:rsidRPr="001F5AB3">
        <w:rPr>
          <w:sz w:val="24"/>
          <w:szCs w:val="24"/>
        </w:rPr>
        <w:t xml:space="preserve"> тек </w:t>
      </w:r>
      <w:proofErr w:type="spellStart"/>
      <w:r w:rsidRPr="001F5AB3">
        <w:rPr>
          <w:sz w:val="24"/>
          <w:szCs w:val="24"/>
        </w:rPr>
        <w:t>есеп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жүргізіп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қана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қоймай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алынған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нәтижелерді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түсіндіреді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шешімдер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қабылдайды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конструкцияны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оңтайландыру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жұмыстарын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орындайды</w:t>
      </w:r>
      <w:proofErr w:type="spellEnd"/>
      <w:r w:rsidRPr="001F5AB3">
        <w:rPr>
          <w:sz w:val="24"/>
          <w:szCs w:val="24"/>
        </w:rPr>
        <w:t>.</w:t>
      </w:r>
    </w:p>
    <w:p w14:paraId="6DD6ECDE" w14:textId="77777777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r w:rsidRPr="001F5AB3">
        <w:rPr>
          <w:sz w:val="24"/>
          <w:szCs w:val="24"/>
        </w:rPr>
        <w:t xml:space="preserve">CAD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CAE </w:t>
      </w:r>
      <w:proofErr w:type="spellStart"/>
      <w:r w:rsidRPr="001F5AB3">
        <w:rPr>
          <w:sz w:val="24"/>
          <w:szCs w:val="24"/>
        </w:rPr>
        <w:t>кезеңдерінің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интеграциясы</w:t>
      </w:r>
      <w:proofErr w:type="spellEnd"/>
      <w:r w:rsidRPr="001F5AB3">
        <w:rPr>
          <w:sz w:val="24"/>
          <w:szCs w:val="24"/>
        </w:rPr>
        <w:t xml:space="preserve"> «сквозной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» </w:t>
      </w:r>
      <w:proofErr w:type="spellStart"/>
      <w:r w:rsidRPr="001F5AB3">
        <w:rPr>
          <w:sz w:val="24"/>
          <w:szCs w:val="24"/>
        </w:rPr>
        <w:t>тәсілді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жүзеге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асыруға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мүмкіндік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береді</w:t>
      </w:r>
      <w:proofErr w:type="spellEnd"/>
      <w:r w:rsidRPr="001F5AB3">
        <w:rPr>
          <w:sz w:val="24"/>
          <w:szCs w:val="24"/>
        </w:rPr>
        <w:t xml:space="preserve">: модель </w:t>
      </w:r>
      <w:proofErr w:type="spellStart"/>
      <w:r w:rsidRPr="001F5AB3">
        <w:rPr>
          <w:sz w:val="24"/>
          <w:szCs w:val="24"/>
        </w:rPr>
        <w:t>құрудан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бастап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оның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жұмыс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қабілеттілігін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талдауға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дейін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Бұл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студенттерде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бұйымның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өмірлік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циклі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туралы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тұтас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түсінік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қалыптастырады</w:t>
      </w:r>
      <w:proofErr w:type="spellEnd"/>
      <w:r w:rsidRPr="001F5AB3">
        <w:rPr>
          <w:sz w:val="24"/>
          <w:szCs w:val="24"/>
        </w:rPr>
        <w:t>.</w:t>
      </w:r>
    </w:p>
    <w:p w14:paraId="6949DFE1" w14:textId="3813B40E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lastRenderedPageBreak/>
        <w:t>Оқу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үдерісінің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инновациялық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сипаты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интерактивті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әдістерді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қолдану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арқылы</w:t>
      </w:r>
      <w:proofErr w:type="spellEnd"/>
      <w:r w:rsidRPr="001F5AB3">
        <w:rPr>
          <w:sz w:val="24"/>
          <w:szCs w:val="24"/>
        </w:rPr>
        <w:t xml:space="preserve"> да </w:t>
      </w:r>
      <w:proofErr w:type="spellStart"/>
      <w:r w:rsidRPr="001F5AB3">
        <w:rPr>
          <w:sz w:val="24"/>
          <w:szCs w:val="24"/>
        </w:rPr>
        <w:t>көрінеді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Есептеу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нәтижелерін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визуализациялау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әртүрлі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шешімдерді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салыстыру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сондай</w:t>
      </w:r>
      <w:r>
        <w:rPr>
          <w:sz w:val="24"/>
          <w:szCs w:val="24"/>
        </w:rPr>
        <w:t>-</w:t>
      </w:r>
      <w:r w:rsidRPr="001F5AB3">
        <w:rPr>
          <w:sz w:val="24"/>
          <w:szCs w:val="24"/>
        </w:rPr>
        <w:t>ақ</w:t>
      </w:r>
      <w:proofErr w:type="spellEnd"/>
      <w:r w:rsidRPr="001F5AB3">
        <w:rPr>
          <w:sz w:val="24"/>
          <w:szCs w:val="24"/>
        </w:rPr>
        <w:t xml:space="preserve"> геймификация </w:t>
      </w:r>
      <w:proofErr w:type="spellStart"/>
      <w:r w:rsidRPr="001F5AB3">
        <w:rPr>
          <w:sz w:val="24"/>
          <w:szCs w:val="24"/>
        </w:rPr>
        <w:t>элементтері</w:t>
      </w:r>
      <w:proofErr w:type="spellEnd"/>
      <w:r w:rsidRPr="001F5AB3">
        <w:rPr>
          <w:sz w:val="24"/>
          <w:szCs w:val="24"/>
        </w:rPr>
        <w:t xml:space="preserve"> (</w:t>
      </w:r>
      <w:proofErr w:type="spellStart"/>
      <w:r w:rsidRPr="001F5AB3">
        <w:rPr>
          <w:sz w:val="24"/>
          <w:szCs w:val="24"/>
        </w:rPr>
        <w:t>мысалы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тапсырмаларды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жеребе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арқылы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таңдау</w:t>
      </w:r>
      <w:proofErr w:type="spellEnd"/>
      <w:r w:rsidRPr="001F5AB3">
        <w:rPr>
          <w:sz w:val="24"/>
          <w:szCs w:val="24"/>
        </w:rPr>
        <w:t xml:space="preserve">) </w:t>
      </w:r>
      <w:proofErr w:type="spellStart"/>
      <w:r w:rsidRPr="001F5AB3">
        <w:rPr>
          <w:sz w:val="24"/>
          <w:szCs w:val="24"/>
        </w:rPr>
        <w:t>студенттердің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қызығушылығын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арттырып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оқыту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тиімділігін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жоғарылатады</w:t>
      </w:r>
      <w:proofErr w:type="spellEnd"/>
      <w:r w:rsidRPr="001F5AB3">
        <w:rPr>
          <w:sz w:val="24"/>
          <w:szCs w:val="24"/>
        </w:rPr>
        <w:t>.</w:t>
      </w:r>
    </w:p>
    <w:p w14:paraId="521EB5D8" w14:textId="77777777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модельдеуді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білім</w:t>
      </w:r>
      <w:proofErr w:type="spellEnd"/>
      <w:r w:rsidRPr="001F5AB3">
        <w:rPr>
          <w:sz w:val="24"/>
          <w:szCs w:val="24"/>
        </w:rPr>
        <w:t xml:space="preserve"> беру </w:t>
      </w:r>
      <w:proofErr w:type="spellStart"/>
      <w:r w:rsidRPr="001F5AB3">
        <w:rPr>
          <w:sz w:val="24"/>
          <w:szCs w:val="24"/>
        </w:rPr>
        <w:t>үдерісіне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енгізудің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нәтижесінде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заманауи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өндіріс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жағдайында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тиімді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шеше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алатын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мамандар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даярланады</w:t>
      </w:r>
      <w:proofErr w:type="spellEnd"/>
      <w:r w:rsidRPr="001F5AB3">
        <w:rPr>
          <w:sz w:val="24"/>
          <w:szCs w:val="24"/>
        </w:rPr>
        <w:t xml:space="preserve">. </w:t>
      </w:r>
      <w:proofErr w:type="spellStart"/>
      <w:r w:rsidRPr="001F5AB3">
        <w:rPr>
          <w:sz w:val="24"/>
          <w:szCs w:val="24"/>
        </w:rPr>
        <w:t>Түлектер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кәсіби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бағдарламалық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өнімдермен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жұмыс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істей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алады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талдау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жүргізіп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негізделген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техникалық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шешімдер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қабылдайды</w:t>
      </w:r>
      <w:proofErr w:type="spellEnd"/>
      <w:r w:rsidRPr="001F5AB3">
        <w:rPr>
          <w:sz w:val="24"/>
          <w:szCs w:val="24"/>
        </w:rPr>
        <w:t>.</w:t>
      </w:r>
    </w:p>
    <w:p w14:paraId="7F330A03" w14:textId="77777777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Осылайша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дәстүрлі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әдістерінен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модельдеуге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көшу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білім</w:t>
      </w:r>
      <w:proofErr w:type="spellEnd"/>
      <w:r w:rsidRPr="001F5AB3">
        <w:rPr>
          <w:sz w:val="24"/>
          <w:szCs w:val="24"/>
        </w:rPr>
        <w:t xml:space="preserve"> беру </w:t>
      </w:r>
      <w:proofErr w:type="spellStart"/>
      <w:r w:rsidRPr="001F5AB3">
        <w:rPr>
          <w:sz w:val="24"/>
          <w:szCs w:val="24"/>
        </w:rPr>
        <w:t>сапасын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жаңа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деңгейге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көтереді</w:t>
      </w:r>
      <w:proofErr w:type="spellEnd"/>
      <w:r w:rsidRPr="001F5AB3">
        <w:rPr>
          <w:sz w:val="24"/>
          <w:szCs w:val="24"/>
        </w:rPr>
        <w:t xml:space="preserve">. Теория мен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технологиялардың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интеграциясы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бәсекеге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қабілетті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заманауи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талаптарға</w:t>
      </w:r>
      <w:proofErr w:type="spellEnd"/>
      <w:r w:rsidRPr="001F5AB3">
        <w:rPr>
          <w:sz w:val="24"/>
          <w:szCs w:val="24"/>
        </w:rPr>
        <w:t xml:space="preserve"> сай </w:t>
      </w:r>
      <w:proofErr w:type="spellStart"/>
      <w:r w:rsidRPr="001F5AB3">
        <w:rPr>
          <w:sz w:val="24"/>
          <w:szCs w:val="24"/>
        </w:rPr>
        <w:t>мамандарды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даярлауға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мүмкіндік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береді</w:t>
      </w:r>
      <w:proofErr w:type="spellEnd"/>
      <w:r w:rsidRPr="001F5AB3">
        <w:rPr>
          <w:sz w:val="24"/>
          <w:szCs w:val="24"/>
        </w:rPr>
        <w:t>.</w:t>
      </w:r>
    </w:p>
    <w:p w14:paraId="64142088" w14:textId="77777777" w:rsidR="001F5AB3" w:rsidRPr="001F5AB3" w:rsidRDefault="001F5AB3" w:rsidP="001F5AB3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1F5AB3">
        <w:rPr>
          <w:sz w:val="24"/>
          <w:szCs w:val="24"/>
        </w:rPr>
        <w:t>Алдағы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уақытта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бұл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бағыт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цифрлық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егіздер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инженерлік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есептеулерді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автоматтандыру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және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интеллектуалды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талдау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жүйелерін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енгізу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арқылы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одан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әрі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дамиды</w:t>
      </w:r>
      <w:proofErr w:type="spellEnd"/>
      <w:r w:rsidRPr="001F5AB3">
        <w:rPr>
          <w:sz w:val="24"/>
          <w:szCs w:val="24"/>
        </w:rPr>
        <w:t xml:space="preserve">, </w:t>
      </w:r>
      <w:proofErr w:type="spellStart"/>
      <w:r w:rsidRPr="001F5AB3">
        <w:rPr>
          <w:sz w:val="24"/>
          <w:szCs w:val="24"/>
        </w:rPr>
        <w:t>бұл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білім</w:t>
      </w:r>
      <w:proofErr w:type="spellEnd"/>
      <w:r w:rsidRPr="001F5AB3">
        <w:rPr>
          <w:sz w:val="24"/>
          <w:szCs w:val="24"/>
        </w:rPr>
        <w:t xml:space="preserve"> беру </w:t>
      </w:r>
      <w:proofErr w:type="spellStart"/>
      <w:r w:rsidRPr="001F5AB3">
        <w:rPr>
          <w:sz w:val="24"/>
          <w:szCs w:val="24"/>
        </w:rPr>
        <w:t>үдерісінің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тиімділігін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арттырудың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жаңа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мүмкіндіктерін</w:t>
      </w:r>
      <w:proofErr w:type="spellEnd"/>
      <w:r w:rsidRPr="001F5AB3">
        <w:rPr>
          <w:sz w:val="24"/>
          <w:szCs w:val="24"/>
        </w:rPr>
        <w:t xml:space="preserve"> </w:t>
      </w:r>
      <w:proofErr w:type="spellStart"/>
      <w:r w:rsidRPr="001F5AB3">
        <w:rPr>
          <w:sz w:val="24"/>
          <w:szCs w:val="24"/>
        </w:rPr>
        <w:t>ашады</w:t>
      </w:r>
      <w:proofErr w:type="spellEnd"/>
      <w:r w:rsidRPr="001F5AB3">
        <w:rPr>
          <w:sz w:val="24"/>
          <w:szCs w:val="24"/>
        </w:rPr>
        <w:t>.</w:t>
      </w:r>
    </w:p>
    <w:p w14:paraId="11A0EBF2" w14:textId="77777777" w:rsidR="00F12C76" w:rsidRPr="001F5AB3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1F5A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B3"/>
    <w:rsid w:val="001F5AB3"/>
    <w:rsid w:val="003C1C1A"/>
    <w:rsid w:val="006C0B77"/>
    <w:rsid w:val="00743D6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E573"/>
  <w15:chartTrackingRefBased/>
  <w15:docId w15:val="{92A9BE53-B99E-4DBF-B346-A7BE543D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AB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5AB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5A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5A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5A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5A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5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A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5A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A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AB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5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1</cp:revision>
  <dcterms:created xsi:type="dcterms:W3CDTF">2026-03-22T09:49:00Z</dcterms:created>
  <dcterms:modified xsi:type="dcterms:W3CDTF">2026-03-22T09:56:00Z</dcterms:modified>
</cp:coreProperties>
</file>