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38" w:rsidRPr="00695D09" w:rsidRDefault="00695D09" w:rsidP="00D26F38">
      <w:pPr>
        <w:pStyle w:val="2"/>
        <w:rPr>
          <w:sz w:val="24"/>
          <w:lang w:val="ru-RU"/>
        </w:rPr>
      </w:pPr>
      <w:bookmarkStart w:id="0" w:name="_Toc303949809"/>
      <w:r w:rsidRPr="00695D09">
        <w:rPr>
          <w:sz w:val="24"/>
          <w:lang w:val="ru-RU"/>
        </w:rPr>
        <w:t>Краткосрочное планирование</w:t>
      </w:r>
    </w:p>
    <w:p w:rsidR="00CF1E62" w:rsidRPr="00D15DA0" w:rsidRDefault="00CF1E62" w:rsidP="00CF1E62">
      <w:pPr>
        <w:pStyle w:val="NESNormal"/>
        <w:rPr>
          <w:lang w:val="kk-KZ"/>
        </w:rPr>
      </w:pPr>
    </w:p>
    <w:tbl>
      <w:tblPr>
        <w:tblW w:w="539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6"/>
        <w:gridCol w:w="1438"/>
        <w:gridCol w:w="1229"/>
        <w:gridCol w:w="2109"/>
        <w:gridCol w:w="544"/>
        <w:gridCol w:w="512"/>
        <w:gridCol w:w="2924"/>
      </w:tblGrid>
      <w:tr w:rsidR="00D26F38" w:rsidRPr="000B64C1" w:rsidTr="000B64C1">
        <w:trPr>
          <w:cantSplit/>
          <w:trHeight w:val="473"/>
        </w:trPr>
        <w:tc>
          <w:tcPr>
            <w:tcW w:w="2136" w:type="pct"/>
            <w:gridSpan w:val="3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Раздел долгосрочного плана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7.2</w:t>
            </w:r>
            <w:proofErr w:type="gramStart"/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В</w:t>
            </w:r>
            <w:proofErr w:type="gramEnd"/>
          </w:p>
        </w:tc>
        <w:tc>
          <w:tcPr>
            <w:tcW w:w="2864" w:type="pct"/>
            <w:gridSpan w:val="4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Школа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132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КГУ </w:t>
            </w:r>
            <w:proofErr w:type="spellStart"/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Красиловская</w:t>
            </w:r>
            <w:proofErr w:type="spellEnd"/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СОШ</w:t>
            </w:r>
          </w:p>
        </w:tc>
      </w:tr>
      <w:tr w:rsidR="00D26F38" w:rsidRPr="0013246F" w:rsidTr="000B64C1">
        <w:trPr>
          <w:cantSplit/>
          <w:trHeight w:val="472"/>
        </w:trPr>
        <w:tc>
          <w:tcPr>
            <w:tcW w:w="2136" w:type="pct"/>
            <w:gridSpan w:val="3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Дата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132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0</w:t>
            </w:r>
            <w:r w:rsidR="00132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="00132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.</w:t>
            </w:r>
            <w:r w:rsidR="00132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04.</w:t>
            </w:r>
            <w:r w:rsidR="0013246F" w:rsidRPr="0013246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2864" w:type="pct"/>
            <w:gridSpan w:val="4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ФИО учителя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  <w:r w:rsidR="000B64C1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Гарчук</w:t>
            </w:r>
            <w:proofErr w:type="spellEnd"/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Д.Н</w:t>
            </w:r>
          </w:p>
        </w:tc>
      </w:tr>
      <w:tr w:rsidR="00D26F38" w:rsidRPr="0013246F" w:rsidTr="000B64C1">
        <w:trPr>
          <w:cantSplit/>
          <w:trHeight w:val="412"/>
        </w:trPr>
        <w:tc>
          <w:tcPr>
            <w:tcW w:w="2136" w:type="pct"/>
            <w:gridSpan w:val="3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Класс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B0787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1248" w:type="pct"/>
            <w:gridSpan w:val="2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Участвовали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1616" w:type="pct"/>
            <w:gridSpan w:val="2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Отсутствовали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:</w:t>
            </w:r>
          </w:p>
        </w:tc>
      </w:tr>
      <w:tr w:rsidR="00D26F38" w:rsidRPr="000B64C1" w:rsidTr="000B64C1">
        <w:trPr>
          <w:cantSplit/>
          <w:trHeight w:val="774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254" w:type="pct"/>
            <w:gridSpan w:val="2"/>
          </w:tcPr>
          <w:p w:rsidR="00DF5B60" w:rsidRPr="000B64C1" w:rsidRDefault="00B0787E" w:rsidP="000B64C1">
            <w:pPr>
              <w:pStyle w:val="AssignmentTemplate"/>
              <w:spacing w:before="0" w:after="0"/>
              <w:contextualSpacing/>
              <w:outlineLvl w:val="2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lang w:val="ru-RU"/>
              </w:rPr>
              <w:t>Значение транспорта веще</w:t>
            </w:r>
            <w:proofErr w:type="gramStart"/>
            <w:r w:rsidRPr="000B64C1">
              <w:rPr>
                <w:rFonts w:ascii="Times New Roman" w:hAnsi="Times New Roman"/>
                <w:color w:val="000000" w:themeColor="text1"/>
                <w:lang w:val="ru-RU"/>
              </w:rPr>
              <w:t>ств дл</w:t>
            </w:r>
            <w:proofErr w:type="gramEnd"/>
            <w:r w:rsidRPr="000B64C1">
              <w:rPr>
                <w:rFonts w:ascii="Times New Roman" w:hAnsi="Times New Roman"/>
                <w:color w:val="000000" w:themeColor="text1"/>
                <w:lang w:val="ru-RU"/>
              </w:rPr>
              <w:t>я жиз</w:t>
            </w:r>
            <w:r w:rsidR="002171FE" w:rsidRPr="000B64C1">
              <w:rPr>
                <w:rFonts w:ascii="Times New Roman" w:hAnsi="Times New Roman"/>
                <w:color w:val="000000" w:themeColor="text1"/>
                <w:lang w:val="ru-RU"/>
              </w:rPr>
              <w:t>н</w:t>
            </w:r>
            <w:r w:rsidR="00695D09" w:rsidRPr="000B64C1">
              <w:rPr>
                <w:rFonts w:ascii="Times New Roman" w:hAnsi="Times New Roman"/>
                <w:color w:val="000000" w:themeColor="text1"/>
                <w:lang w:val="ru-RU"/>
              </w:rPr>
              <w:t>е</w:t>
            </w:r>
            <w:r w:rsidR="00502FFE" w:rsidRPr="000B64C1">
              <w:rPr>
                <w:rFonts w:ascii="Times New Roman" w:hAnsi="Times New Roman"/>
                <w:color w:val="000000" w:themeColor="text1"/>
                <w:lang w:val="ru-RU"/>
              </w:rPr>
              <w:t>деятельности живых организмов</w:t>
            </w:r>
          </w:p>
        </w:tc>
        <w:tc>
          <w:tcPr>
            <w:tcW w:w="1248" w:type="pct"/>
            <w:gridSpan w:val="2"/>
          </w:tcPr>
          <w:p w:rsidR="00D26F38" w:rsidRPr="000B64C1" w:rsidRDefault="00B0787E" w:rsidP="000B64C1">
            <w:pPr>
              <w:pStyle w:val="AssignmentTemplate"/>
              <w:spacing w:before="0" w:after="0"/>
              <w:contextualSpacing/>
              <w:jc w:val="center"/>
              <w:outlineLvl w:val="2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616" w:type="pct"/>
            <w:gridSpan w:val="2"/>
          </w:tcPr>
          <w:p w:rsidR="00D26F38" w:rsidRPr="000B64C1" w:rsidRDefault="00B0787E" w:rsidP="000B64C1">
            <w:pPr>
              <w:pStyle w:val="AssignmentTemplate"/>
              <w:spacing w:before="0" w:after="0"/>
              <w:contextualSpacing/>
              <w:jc w:val="center"/>
              <w:outlineLvl w:val="2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lang w:val="ru-RU"/>
              </w:rPr>
              <w:t>-</w:t>
            </w:r>
          </w:p>
        </w:tc>
      </w:tr>
      <w:tr w:rsidR="00D26F38" w:rsidRPr="0013246F" w:rsidTr="000B64C1">
        <w:trPr>
          <w:cantSplit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Учебные цели для достижения на этом уроке  </w:t>
            </w:r>
            <w:r w:rsidR="00426476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ссылка на учебную программу</w:t>
            </w:r>
            <w:r w:rsidR="00426476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4118" w:type="pct"/>
            <w:gridSpan w:val="6"/>
          </w:tcPr>
          <w:p w:rsidR="006E3B0A" w:rsidRPr="000B64C1" w:rsidRDefault="006E3B0A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D26F38" w:rsidRPr="000B64C1" w:rsidRDefault="00B0787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7.1.3.1</w:t>
            </w:r>
            <w:proofErr w:type="gramStart"/>
            <w:r w:rsidR="00E36565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О</w:t>
            </w:r>
            <w:proofErr w:type="gramEnd"/>
            <w:r w:rsidR="000B4870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бъяснить значе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ние транспорта питател</w:t>
            </w:r>
            <w:r w:rsidR="000B4870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ьных веществ в живых организмах</w:t>
            </w:r>
          </w:p>
        </w:tc>
      </w:tr>
      <w:tr w:rsidR="00D26F38" w:rsidRPr="0013246F" w:rsidTr="000B64C1">
        <w:trPr>
          <w:cantSplit/>
          <w:trHeight w:val="510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Цель урока</w:t>
            </w:r>
          </w:p>
        </w:tc>
        <w:tc>
          <w:tcPr>
            <w:tcW w:w="4118" w:type="pct"/>
            <w:gridSpan w:val="6"/>
          </w:tcPr>
          <w:p w:rsidR="00A97C81" w:rsidRPr="000B64C1" w:rsidRDefault="002171FE" w:rsidP="000B64C1">
            <w:pPr>
              <w:tabs>
                <w:tab w:val="left" w:pos="8744"/>
              </w:tabs>
              <w:spacing w:line="240" w:lineRule="auto"/>
              <w:ind w:right="125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Научить учащихся давать объяснение значению транспорта питательных веществ в живых организмах</w:t>
            </w:r>
          </w:p>
        </w:tc>
      </w:tr>
      <w:tr w:rsidR="00D26F38" w:rsidRPr="0013246F" w:rsidTr="000B64C1">
        <w:trPr>
          <w:cantSplit/>
          <w:trHeight w:val="398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К</w:t>
            </w:r>
            <w:r w:rsidR="00287A44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ритерий</w:t>
            </w: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оценки</w:t>
            </w:r>
          </w:p>
        </w:tc>
        <w:tc>
          <w:tcPr>
            <w:tcW w:w="4118" w:type="pct"/>
            <w:gridSpan w:val="6"/>
          </w:tcPr>
          <w:p w:rsidR="002171FE" w:rsidRPr="000B64C1" w:rsidRDefault="002171FE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Все смогут: объяснять значение транспорта веществ для жизнидеятельности живых организмов</w:t>
            </w:r>
          </w:p>
          <w:p w:rsidR="002171FE" w:rsidRPr="000B64C1" w:rsidRDefault="002171FE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Большинство сможет: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приводить аргументы по роли</w:t>
            </w:r>
            <w:r w:rsidR="000B64C1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транспорта питательных веществ в живых организмах</w:t>
            </w:r>
          </w:p>
          <w:p w:rsidR="00A97C81" w:rsidRPr="000B64C1" w:rsidRDefault="003A1C2C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Некоторые смогут: анализировать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и формулировать оценочные суждения </w:t>
            </w:r>
            <w:r w:rsidR="002171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значени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я</w:t>
            </w:r>
            <w:r w:rsidR="002171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транспорта веществ для жизнедеятельности живых организмов</w:t>
            </w:r>
          </w:p>
        </w:tc>
      </w:tr>
      <w:tr w:rsidR="00D26F38" w:rsidRPr="0013246F" w:rsidTr="000B64C1">
        <w:trPr>
          <w:cantSplit/>
          <w:trHeight w:val="975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Языковые цели</w:t>
            </w:r>
          </w:p>
        </w:tc>
        <w:tc>
          <w:tcPr>
            <w:tcW w:w="4118" w:type="pct"/>
            <w:gridSpan w:val="6"/>
          </w:tcPr>
          <w:p w:rsidR="00A97C81" w:rsidRPr="000B64C1" w:rsidRDefault="00805124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="006D575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писыва</w:t>
            </w:r>
            <w:r w:rsidR="002171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ть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gramStart"/>
            <w:r w:rsidR="002171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значение </w:t>
            </w:r>
            <w:r w:rsidR="00D30BCB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транспорта веществ в растительном и животном организме</w:t>
            </w:r>
            <w:r w:rsidR="002171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используя</w:t>
            </w:r>
            <w:proofErr w:type="gramEnd"/>
            <w:r w:rsidR="002171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термины</w:t>
            </w:r>
            <w:r w:rsidR="00957039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ксилема и флоэма.</w:t>
            </w:r>
          </w:p>
          <w:p w:rsidR="002171FE" w:rsidRDefault="00214339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Речевые шаблоны:</w:t>
            </w:r>
          </w:p>
          <w:p w:rsidR="000B64C1" w:rsidRPr="000B64C1" w:rsidRDefault="000B64C1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Транспорт веществ играет в организме важную роль, потому, что……..</w:t>
            </w:r>
          </w:p>
          <w:p w:rsidR="002171FE" w:rsidRDefault="000B64C1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При этом ксилема выполняет функцию……</w:t>
            </w:r>
          </w:p>
          <w:p w:rsidR="000B64C1" w:rsidRDefault="000B64C1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При этом флоэма выполняет функцию……</w:t>
            </w:r>
          </w:p>
          <w:p w:rsidR="000B64C1" w:rsidRPr="000B64C1" w:rsidRDefault="000B64C1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Если бы не произошло эволюционного разделения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фукций</w:t>
            </w:r>
            <w:proofErr w:type="spellEnd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 xml:space="preserve"> тканей и усложнения их структуры, то</w:t>
            </w:r>
            <w:proofErr w:type="gramStart"/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  <w:t>..</w:t>
            </w:r>
            <w:proofErr w:type="gramEnd"/>
          </w:p>
        </w:tc>
      </w:tr>
      <w:tr w:rsidR="00D26F38" w:rsidRPr="000B64C1" w:rsidTr="000B64C1">
        <w:trPr>
          <w:cantSplit/>
          <w:trHeight w:val="418"/>
        </w:trPr>
        <w:tc>
          <w:tcPr>
            <w:tcW w:w="882" w:type="pct"/>
          </w:tcPr>
          <w:p w:rsidR="00D26F38" w:rsidRPr="000B64C1" w:rsidRDefault="00F57AA0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Привитие ценностей</w:t>
            </w:r>
          </w:p>
          <w:p w:rsidR="00D26F38" w:rsidRPr="000B64C1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:rsidR="00D26F38" w:rsidRPr="000B64C1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118" w:type="pct"/>
            <w:gridSpan w:val="6"/>
          </w:tcPr>
          <w:p w:rsidR="000B64C1" w:rsidRDefault="001E442A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Ценности общенациональной идеи «Мәңгілік</w:t>
            </w:r>
            <w:proofErr w:type="gram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Е</w:t>
            </w:r>
            <w:proofErr w:type="gramEnd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л» </w:t>
            </w:r>
          </w:p>
          <w:p w:rsidR="00A97C81" w:rsidRPr="000B64C1" w:rsidRDefault="001E442A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D30BCB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Общество Всеобщего Труда</w:t>
            </w:r>
          </w:p>
        </w:tc>
      </w:tr>
      <w:tr w:rsidR="00D26F38" w:rsidRPr="0013246F" w:rsidTr="000B64C1">
        <w:trPr>
          <w:cantSplit/>
          <w:trHeight w:val="513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Межпредметная</w:t>
            </w:r>
            <w:proofErr w:type="spellEnd"/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связь</w:t>
            </w:r>
          </w:p>
        </w:tc>
        <w:tc>
          <w:tcPr>
            <w:tcW w:w="4118" w:type="pct"/>
            <w:gridSpan w:val="6"/>
          </w:tcPr>
          <w:p w:rsidR="00B0787E" w:rsidRPr="000B64C1" w:rsidRDefault="00B0787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-с физикой, где рассматривается осмотическое давление, диффузия, транспорт веществ, корневое давление;</w:t>
            </w:r>
          </w:p>
          <w:p w:rsidR="00A97C81" w:rsidRPr="000B64C1" w:rsidRDefault="00B0787E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-c химией в контексте транспорта молекул углекислого газа и воды, органических веществ.</w:t>
            </w:r>
          </w:p>
        </w:tc>
      </w:tr>
      <w:tr w:rsidR="00D26F38" w:rsidRPr="0013246F" w:rsidTr="000B64C1">
        <w:trPr>
          <w:cantSplit/>
          <w:trHeight w:val="433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Предшествующие знания</w:t>
            </w:r>
          </w:p>
          <w:p w:rsidR="00D26F38" w:rsidRPr="000B64C1" w:rsidRDefault="00D26F38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118" w:type="pct"/>
            <w:gridSpan w:val="6"/>
          </w:tcPr>
          <w:p w:rsidR="00A97C81" w:rsidRPr="000B64C1" w:rsidRDefault="00B0787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Учащиеся знают из курса «Естествознания», что в живых организмах питательные вещества транспортируются разными путями</w:t>
            </w:r>
            <w:proofErr w:type="gram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.</w:t>
            </w:r>
            <w:proofErr w:type="gramEnd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Из курса 7 класса разделов «Питание», «Молекулярная биология» знают группы органических веществ, содержащихся в продуктах питания, образовании у</w:t>
            </w:r>
            <w:r w:rsidR="00502FF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глеводов в процессе фотосинтеза</w:t>
            </w:r>
          </w:p>
        </w:tc>
      </w:tr>
      <w:tr w:rsidR="00D26F38" w:rsidRPr="000B64C1" w:rsidTr="000B64C1">
        <w:trPr>
          <w:trHeight w:val="564"/>
        </w:trPr>
        <w:tc>
          <w:tcPr>
            <w:tcW w:w="5000" w:type="pct"/>
            <w:gridSpan w:val="7"/>
          </w:tcPr>
          <w:p w:rsidR="00D26F38" w:rsidRPr="000B64C1" w:rsidRDefault="00DF5B60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 w:type="page"/>
            </w:r>
            <w:r w:rsidR="002438DC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Ход урока</w:t>
            </w:r>
          </w:p>
        </w:tc>
      </w:tr>
      <w:tr w:rsidR="00D26F38" w:rsidRPr="000B64C1" w:rsidTr="000B64C1">
        <w:trPr>
          <w:trHeight w:val="379"/>
        </w:trPr>
        <w:tc>
          <w:tcPr>
            <w:tcW w:w="882" w:type="pct"/>
          </w:tcPr>
          <w:p w:rsidR="00D26F38" w:rsidRPr="000B64C1" w:rsidRDefault="002438DC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Запланированные этапы урока</w:t>
            </w:r>
          </w:p>
        </w:tc>
        <w:tc>
          <w:tcPr>
            <w:tcW w:w="2743" w:type="pct"/>
            <w:gridSpan w:val="5"/>
          </w:tcPr>
          <w:p w:rsidR="00D26F38" w:rsidRPr="000B64C1" w:rsidRDefault="002438DC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Виды запланированных упражнений на уроке  </w:t>
            </w:r>
          </w:p>
          <w:p w:rsidR="00D26F38" w:rsidRPr="000B64C1" w:rsidRDefault="00D26F38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75" w:type="pct"/>
          </w:tcPr>
          <w:p w:rsidR="00D26F38" w:rsidRPr="000B64C1" w:rsidRDefault="00D26F38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Ресурс</w:t>
            </w:r>
            <w:r w:rsidR="002438DC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ы</w:t>
            </w:r>
          </w:p>
        </w:tc>
      </w:tr>
      <w:tr w:rsidR="00D26F38" w:rsidRPr="000B64C1" w:rsidTr="000B64C1">
        <w:trPr>
          <w:trHeight w:val="1413"/>
        </w:trPr>
        <w:tc>
          <w:tcPr>
            <w:tcW w:w="882" w:type="pct"/>
          </w:tcPr>
          <w:p w:rsidR="00745DF9" w:rsidRPr="000B64C1" w:rsidRDefault="00745DF9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Мотивационный этап</w:t>
            </w:r>
          </w:p>
          <w:p w:rsidR="00745DF9" w:rsidRPr="000B64C1" w:rsidRDefault="00745DF9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10 мин</w:t>
            </w:r>
          </w:p>
          <w:p w:rsidR="00D26F38" w:rsidRPr="000B64C1" w:rsidRDefault="00745DF9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Цель:</w:t>
            </w:r>
          </w:p>
          <w:p w:rsidR="002171FE" w:rsidRPr="000B64C1" w:rsidRDefault="002171F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Создать внутреннюю мотивацию к изучению данной темы, актуализировать опорные знания</w:t>
            </w:r>
          </w:p>
        </w:tc>
        <w:tc>
          <w:tcPr>
            <w:tcW w:w="2743" w:type="pct"/>
            <w:gridSpan w:val="5"/>
          </w:tcPr>
          <w:p w:rsidR="00F67611" w:rsidRPr="000B64C1" w:rsidRDefault="006D575E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Приветствую</w:t>
            </w:r>
            <w:r w:rsidR="00F67611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учеников. Для создания психологической а</w:t>
            </w: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тмосферы провожу</w:t>
            </w:r>
            <w:r w:rsidR="00750B17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 игру «</w:t>
            </w:r>
            <w:r w:rsidR="00750B17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Подари камешек</w:t>
            </w:r>
            <w:r w:rsidR="00F67611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».</w:t>
            </w:r>
            <w:r w:rsidR="009B289E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10 мин</w:t>
            </w:r>
          </w:p>
          <w:p w:rsidR="00F67611" w:rsidRPr="000B64C1" w:rsidRDefault="00E36565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Задание №1</w:t>
            </w:r>
            <w:r w:rsidR="008023C2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:</w:t>
            </w:r>
            <w:r w:rsidR="007E39F8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="007E39F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Мозговой штурм</w:t>
            </w:r>
            <w:r w:rsidR="007E39F8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="00F67611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Учащиеся сравнивают фотографии/рисунки (растений и животных) и показывают сходство транспорта веществ. </w:t>
            </w:r>
          </w:p>
          <w:p w:rsidR="004125C4" w:rsidRPr="000B64C1" w:rsidRDefault="00CA02CE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1. Что такое транспорт веществ? 2. Как происходит транспорт веществ у животных? 3. Как происходит транспорт веществ у растений?</w:t>
            </w:r>
            <w:r w:rsidR="008023C2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5мин</w:t>
            </w:r>
          </w:p>
          <w:p w:rsidR="00805124" w:rsidRPr="000B64C1" w:rsidRDefault="00805124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ru-RU" w:eastAsia="ru-RU"/>
              </w:rPr>
              <w:lastRenderedPageBreak/>
              <w:drawing>
                <wp:inline distT="0" distB="0" distL="0" distR="0">
                  <wp:extent cx="3427200" cy="1231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4152" t="39736" r="31228" b="24689"/>
                          <a:stretch/>
                        </pic:blipFill>
                        <pic:spPr bwMode="auto">
                          <a:xfrm>
                            <a:off x="0" y="0"/>
                            <a:ext cx="3425260" cy="1230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5124" w:rsidRPr="000B64C1" w:rsidRDefault="00805124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75" w:type="pct"/>
          </w:tcPr>
          <w:p w:rsidR="00750B17" w:rsidRPr="000B64C1" w:rsidRDefault="00750B17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Учебник.</w:t>
            </w:r>
          </w:p>
          <w:p w:rsidR="00F67611" w:rsidRPr="000B64C1" w:rsidRDefault="00F67611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Фотографии и рисунки.</w:t>
            </w:r>
          </w:p>
        </w:tc>
      </w:tr>
      <w:tr w:rsidR="00D26F38" w:rsidRPr="0013246F" w:rsidTr="000B64C1">
        <w:trPr>
          <w:trHeight w:val="563"/>
        </w:trPr>
        <w:tc>
          <w:tcPr>
            <w:tcW w:w="882" w:type="pct"/>
          </w:tcPr>
          <w:p w:rsidR="00745DF9" w:rsidRPr="000B64C1" w:rsidRDefault="0019560F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О</w:t>
            </w:r>
            <w:r w:rsidR="00745DF9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перационный этап</w:t>
            </w:r>
          </w:p>
          <w:p w:rsidR="00745DF9" w:rsidRPr="000B64C1" w:rsidRDefault="00745DF9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20мин</w:t>
            </w:r>
          </w:p>
          <w:p w:rsidR="00D26F38" w:rsidRPr="000B64C1" w:rsidRDefault="00745DF9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Цель: </w:t>
            </w:r>
          </w:p>
          <w:p w:rsidR="002171FE" w:rsidRPr="000B64C1" w:rsidRDefault="002171FE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Научить учащихся давать объяснение значению транспорта питательных веществ в живых организмах</w:t>
            </w:r>
          </w:p>
        </w:tc>
        <w:tc>
          <w:tcPr>
            <w:tcW w:w="2743" w:type="pct"/>
            <w:gridSpan w:val="5"/>
          </w:tcPr>
          <w:p w:rsidR="00F67611" w:rsidRPr="000B64C1" w:rsidRDefault="00E36565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Задание №2 </w:t>
            </w:r>
            <w:r w:rsidR="00D00A71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на </w:t>
            </w:r>
            <w:r w:rsidR="005A0C6E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сопоста</w:t>
            </w:r>
            <w:r w:rsidR="00D00A71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kk-KZ"/>
              </w:rPr>
              <w:t>вление:</w:t>
            </w:r>
            <w:r w:rsidR="002171FE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групповая </w:t>
            </w:r>
            <w:r w:rsidR="00E34088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работа </w:t>
            </w:r>
            <w:r w:rsidR="007E39F8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«Снежный ком».</w:t>
            </w:r>
          </w:p>
          <w:p w:rsidR="00D00A71" w:rsidRPr="000B64C1" w:rsidRDefault="00CA02CE" w:rsidP="000B64C1">
            <w:pPr>
              <w:pStyle w:val="ad"/>
              <w:numPr>
                <w:ilvl w:val="0"/>
                <w:numId w:val="29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Назовите вещества, необходимые для клеток животных и растений. Почему их надо транспортировать? 2. Может ли обойтись без транспортной системы населенный пункт, государство, живой организм? Докажите, при каких обстоятельствах это может произ</w:t>
            </w:r>
            <w:r w:rsidR="00D00A71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ойти. Приведите примеры.</w:t>
            </w:r>
            <w:r w:rsidR="008023C2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10мин</w:t>
            </w:r>
          </w:p>
          <w:p w:rsidR="00D00A71" w:rsidRPr="000B64C1" w:rsidRDefault="00D00A7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340800" cy="1091406"/>
                  <wp:effectExtent l="0" t="0" r="0" b="0"/>
                  <wp:docPr id="5" name="Рисунок 5" descr="http://900igr.net/datas/biologija/Transport-veschestv-v-organizme/0011-011-Transport-veschestv-v-organiz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s/biologija/Transport-veschestv-v-organizme/0011-011-Transport-veschestv-v-organiz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069" cy="109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BFE" w:rsidRDefault="00E36565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Задание №3</w:t>
            </w:r>
          </w:p>
          <w:p w:rsidR="00E34088" w:rsidRPr="000B64C1" w:rsidRDefault="007E39F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Смоделируйте</w:t>
            </w:r>
            <w:r w:rsidR="00CA02CE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транспорт веществ у животных в виде схемы</w:t>
            </w:r>
            <w:r w:rsidR="00D00A71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или рисунка</w:t>
            </w:r>
            <w:r w:rsidR="00CA02CE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. Проанализируйте, какие органы, их</w:t>
            </w:r>
            <w:r w:rsidR="005806B0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части и системы задействованы</w:t>
            </w:r>
            <w:r w:rsidR="000B4870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5мин</w:t>
            </w:r>
          </w:p>
          <w:p w:rsidR="00E34088" w:rsidRPr="000B64C1" w:rsidRDefault="00E3408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823BFE" w:rsidRDefault="00E36565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Задание №4</w:t>
            </w:r>
          </w:p>
          <w:p w:rsidR="00E34088" w:rsidRPr="000B64C1" w:rsidRDefault="007E39F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Смоделируйте</w:t>
            </w:r>
            <w:r w:rsidR="00CA02CE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транспорт веществ у растений в виде схемы. Проанализируйте, какие органы, и</w:t>
            </w:r>
            <w:r w:rsidR="00D66D92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х части и системы задействованы </w:t>
            </w:r>
            <w:r w:rsidR="008023C2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5мин</w:t>
            </w:r>
          </w:p>
          <w:p w:rsidR="000B64C1" w:rsidRDefault="002171FE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ФО 1</w:t>
            </w:r>
          </w:p>
          <w:p w:rsidR="006229F1" w:rsidRPr="000B64C1" w:rsidRDefault="006229F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Ниже предложен рисунок</w:t>
            </w:r>
          </w:p>
          <w:p w:rsidR="006229F1" w:rsidRPr="000B64C1" w:rsidRDefault="006229F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6229F1" w:rsidRPr="000B64C1" w:rsidRDefault="006229F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540800" cy="9346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083" cy="942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B64C1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656000" cy="93554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111" cy="93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29F1" w:rsidRPr="000B64C1" w:rsidRDefault="006229F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6229F1" w:rsidRPr="000B64C1" w:rsidRDefault="006229F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Заполните таблицу, перечислив ткани, которые образует внутреннее строение организма и  их функции для обеспечения транспорта веществ. </w:t>
            </w:r>
          </w:p>
          <w:p w:rsidR="006229F1" w:rsidRPr="000B64C1" w:rsidRDefault="006229F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/>
            </w:tblPr>
            <w:tblGrid>
              <w:gridCol w:w="3089"/>
              <w:gridCol w:w="3089"/>
              <w:gridCol w:w="3089"/>
            </w:tblGrid>
            <w:tr w:rsidR="006229F1" w:rsidRPr="0013246F" w:rsidTr="000B64C1"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B64C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Структура</w:t>
                  </w: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B64C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Название</w:t>
                  </w: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0B64C1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  <w:t>Функция</w:t>
                  </w:r>
                </w:p>
              </w:tc>
            </w:tr>
            <w:tr w:rsidR="006229F1" w:rsidRPr="0013246F" w:rsidTr="000B64C1"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229F1" w:rsidRPr="0013246F" w:rsidTr="000B64C1"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229F1" w:rsidRPr="0013246F" w:rsidTr="000B64C1"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229F1" w:rsidRPr="0013246F" w:rsidTr="000B64C1"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089" w:type="dxa"/>
                </w:tcPr>
                <w:p w:rsidR="006229F1" w:rsidRPr="000B64C1" w:rsidRDefault="006229F1" w:rsidP="000B64C1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E34088" w:rsidRPr="000B64C1" w:rsidRDefault="00E3408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E34088" w:rsidRPr="000B64C1" w:rsidRDefault="00695D09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Учащиеся делают в</w:t>
            </w:r>
            <w:r w:rsidR="00E34088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ывод</w:t>
            </w:r>
            <w:r w:rsid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(модельный ответ):</w:t>
            </w:r>
          </w:p>
          <w:p w:rsidR="00E34088" w:rsidRPr="000B64C1" w:rsidRDefault="00E3408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Всем живым организмам для процессов жизнедеятельности необходимы питательные вещества. Они строят клетки организма, являются источником энергии Способы добывания питательных веществ у растений и животных разные: растения – автотрофы, животные – гетеротрофы</w:t>
            </w:r>
          </w:p>
          <w:p w:rsidR="00A97C81" w:rsidRPr="000B64C1" w:rsidRDefault="00A97C81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375" w:type="pct"/>
          </w:tcPr>
          <w:p w:rsidR="000D139C" w:rsidRPr="000B64C1" w:rsidRDefault="00F67611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Презинтация</w:t>
            </w:r>
            <w:proofErr w:type="spellEnd"/>
            <w:r w:rsidR="00C66E4D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66E4D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схема,</w:t>
            </w:r>
            <w:r w:rsidR="00B268E5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+</w:t>
            </w:r>
            <w:proofErr w:type="spellEnd"/>
          </w:p>
          <w:p w:rsidR="00D26F38" w:rsidRPr="000B64C1" w:rsidRDefault="00FC2FF9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видеоролик.</w:t>
            </w:r>
            <w:hyperlink r:id="rId12" w:tgtFrame="_blank" w:history="1">
              <w:proofErr w:type="spellStart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salda</w:t>
              </w:r>
              <w:proofErr w:type="spellEnd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ru-RU"/>
                </w:rPr>
                <w:t>.</w:t>
              </w:r>
              <w:proofErr w:type="spellStart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ws</w:t>
              </w:r>
              <w:proofErr w:type="spellEnd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ru-RU"/>
                </w:rPr>
                <w:t>/</w:t>
              </w:r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video</w:t>
              </w:r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ru-RU"/>
                </w:rPr>
                <w:t>.</w:t>
              </w:r>
              <w:proofErr w:type="spellStart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php</w:t>
              </w:r>
              <w:proofErr w:type="spellEnd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ru-RU"/>
                </w:rPr>
                <w:t>?</w:t>
              </w:r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id</w:t>
              </w:r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ru-RU"/>
                </w:rPr>
                <w:t>=_</w:t>
              </w:r>
              <w:proofErr w:type="spellStart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vkexKfgV</w:t>
              </w:r>
              <w:proofErr w:type="spellEnd"/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  <w:lang w:val="ru-RU"/>
                </w:rPr>
                <w:t>8</w:t>
              </w:r>
              <w:r w:rsidR="000D139C" w:rsidRPr="000B64C1">
                <w:rPr>
                  <w:rStyle w:val="a3"/>
                  <w:rFonts w:ascii="Times New Roman" w:hAnsi="Times New Roman"/>
                  <w:color w:val="000000" w:themeColor="text1"/>
                  <w:sz w:val="20"/>
                  <w:szCs w:val="20"/>
                </w:rPr>
                <w:t>c</w:t>
              </w:r>
            </w:hyperlink>
            <w:r w:rsidR="000D139C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</w:tr>
      <w:tr w:rsidR="00D26F38" w:rsidRPr="0013246F" w:rsidTr="000B64C1">
        <w:trPr>
          <w:trHeight w:val="1098"/>
        </w:trPr>
        <w:tc>
          <w:tcPr>
            <w:tcW w:w="882" w:type="pct"/>
          </w:tcPr>
          <w:p w:rsidR="00745DF9" w:rsidRPr="000B64C1" w:rsidRDefault="000E35B4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Рефлексивный этап</w:t>
            </w:r>
          </w:p>
          <w:p w:rsidR="00745DF9" w:rsidRPr="000B64C1" w:rsidRDefault="00745DF9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15мин</w:t>
            </w:r>
          </w:p>
          <w:p w:rsidR="00D26F38" w:rsidRPr="000B64C1" w:rsidRDefault="00745DF9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Цель: </w:t>
            </w:r>
          </w:p>
          <w:p w:rsidR="002171FE" w:rsidRPr="000B64C1" w:rsidRDefault="002171FE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Закрепить полученные навыки объяснения, провести рефлексию познавательной деятельности</w:t>
            </w:r>
          </w:p>
        </w:tc>
        <w:tc>
          <w:tcPr>
            <w:tcW w:w="2743" w:type="pct"/>
            <w:gridSpan w:val="5"/>
          </w:tcPr>
          <w:p w:rsidR="000B64C1" w:rsidRDefault="00E36565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Задание №5</w:t>
            </w:r>
            <w:r w:rsid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CA02CE" w:rsidRPr="000B64C1" w:rsidRDefault="00CA02CE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Как изменяются вещества, поступающие в растительные клетки? С </w:t>
            </w:r>
            <w:proofErr w:type="gramStart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помощью</w:t>
            </w:r>
            <w:proofErr w:type="gramEnd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каких органов и органоидов они выводятся из организма? 2. Как изменяются вещества, поступающие в клетки животных? С </w:t>
            </w:r>
            <w:proofErr w:type="gramStart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помощью</w:t>
            </w:r>
            <w:proofErr w:type="gramEnd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каких органов и систем они выводятся из организма?</w:t>
            </w:r>
          </w:p>
          <w:p w:rsidR="000C238C" w:rsidRPr="000B64C1" w:rsidRDefault="002171FE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ФО 2. </w:t>
            </w:r>
            <w:r w:rsidR="000C238C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На рисунке показан</w:t>
            </w: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о</w:t>
            </w:r>
            <w:r w:rsidR="000C238C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строение сердца</w:t>
            </w:r>
            <w:r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разных животных</w:t>
            </w:r>
            <w:r w:rsidR="000C238C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A86BA1" w:rsidRPr="000B64C1" w:rsidRDefault="00550080" w:rsidP="000B64C1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Определите отличительные особенности в строение сердца:</w:t>
            </w:r>
            <w:r w:rsidR="000B4870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1. Оцените значение транспорта веществ в организме животных. 2. Оцените значение транспорта веществ в организме растений. </w:t>
            </w:r>
            <w:r w:rsidR="008023C2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7 мин</w:t>
            </w:r>
            <w:r w:rsidR="00EE491F" w:rsidRPr="000B64C1"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0"/>
                <w:highlight w:val="yellow"/>
                <w:lang w:val="ru-RU" w:eastAsia="ru-RU"/>
              </w:rPr>
              <w:drawing>
                <wp:inline distT="0" distB="0" distL="0" distR="0">
                  <wp:extent cx="3563998" cy="1281600"/>
                  <wp:effectExtent l="0" t="0" r="0" b="0"/>
                  <wp:docPr id="6" name="Рисунок 6" descr="http://bigslide.ru/images/8/7264/831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igslide.ru/images/8/7264/831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051" cy="128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C81" w:rsidRPr="000B64C1" w:rsidRDefault="007E39F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Рефлексия:</w:t>
            </w:r>
            <w:r w:rsidR="009B289E" w:rsidRPr="000B64C1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3мин</w:t>
            </w:r>
            <w:r w:rsidR="00A86BA1" w:rsidRPr="000B64C1">
              <w:rPr>
                <w:rFonts w:ascii="Times New Roman" w:hAnsi="Times New Roman"/>
                <w:bCs/>
                <w:i/>
                <w:noProof/>
                <w:color w:val="000000" w:themeColor="text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47200" cy="1166400"/>
                  <wp:effectExtent l="0" t="0" r="0" b="0"/>
                  <wp:docPr id="2" name="Рисунок 2" descr="http://pochit.ru/pars_docs/refs/1/587/587_html_14dc7d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chit.ru/pars_docs/refs/1/587/587_html_14dc7d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863" cy="1168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124" w:rsidRPr="000B64C1" w:rsidRDefault="00805124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Д/</w:t>
            </w:r>
            <w:proofErr w:type="spell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з</w:t>
            </w:r>
            <w:proofErr w:type="spellEnd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параграф 18 </w:t>
            </w:r>
            <w:proofErr w:type="spellStart"/>
            <w:proofErr w:type="gram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стр</w:t>
            </w:r>
            <w:proofErr w:type="spellEnd"/>
            <w:proofErr w:type="gramEnd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69</w:t>
            </w:r>
            <w:r w:rsidR="004C4F5B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,</w:t>
            </w:r>
          </w:p>
          <w:p w:rsidR="00A97C81" w:rsidRPr="000B64C1" w:rsidRDefault="00A97C81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375" w:type="pct"/>
          </w:tcPr>
          <w:p w:rsidR="00D26F38" w:rsidRPr="000B64C1" w:rsidRDefault="00417401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Флипчарт</w:t>
            </w:r>
            <w:proofErr w:type="gramStart"/>
            <w:r w:rsidR="000D139C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fizrast</w:t>
            </w:r>
            <w:proofErr w:type="gramEnd"/>
            <w:r w:rsidR="000D139C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.ru</w:t>
            </w:r>
            <w:proofErr w:type="spellEnd"/>
            <w:r w:rsidR="000D139C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proofErr w:type="spellStart"/>
            <w:r w:rsidR="000D139C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fiziol-kletka</w:t>
            </w:r>
            <w:proofErr w:type="spellEnd"/>
            <w:r w:rsidR="000D139C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/..</w:t>
            </w:r>
            <w:r w:rsidR="00463220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="009B289E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Слайды.</w:t>
            </w:r>
          </w:p>
        </w:tc>
      </w:tr>
      <w:tr w:rsidR="00D26F38" w:rsidRPr="0013246F" w:rsidTr="000B64C1">
        <w:tc>
          <w:tcPr>
            <w:tcW w:w="1558" w:type="pct"/>
            <w:gridSpan w:val="2"/>
          </w:tcPr>
          <w:p w:rsidR="00D26F38" w:rsidRPr="000B64C1" w:rsidRDefault="00C5375D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>Дифференциация</w:t>
            </w:r>
            <w:proofErr w:type="gramEnd"/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1570" w:type="pct"/>
            <w:gridSpan w:val="2"/>
          </w:tcPr>
          <w:p w:rsidR="00D26F38" w:rsidRPr="000B64C1" w:rsidRDefault="00C5375D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Оценивание – как Вы планируете проверять уровень освоения материала учащимися?   </w:t>
            </w:r>
          </w:p>
        </w:tc>
        <w:tc>
          <w:tcPr>
            <w:tcW w:w="1873" w:type="pct"/>
            <w:gridSpan w:val="3"/>
          </w:tcPr>
          <w:p w:rsidR="00D26F38" w:rsidRPr="000B64C1" w:rsidRDefault="00C5375D" w:rsidP="000B64C1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Охрана здоровья и соблюдение техники безопасности  </w:t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br/>
            </w:r>
            <w:r w:rsidR="00D26F38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-RU"/>
              </w:rPr>
              <w:br/>
            </w:r>
          </w:p>
        </w:tc>
      </w:tr>
      <w:tr w:rsidR="00D26F38" w:rsidRPr="000B64C1" w:rsidTr="000B64C1">
        <w:trPr>
          <w:trHeight w:val="397"/>
        </w:trPr>
        <w:tc>
          <w:tcPr>
            <w:tcW w:w="1558" w:type="pct"/>
            <w:gridSpan w:val="2"/>
          </w:tcPr>
          <w:p w:rsidR="00DF2C2B" w:rsidRPr="000B64C1" w:rsidRDefault="000B4870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При выполнении творческого задания на составление модели транспорта веществ у животных и растений одаренные ученики составят более сложную модел</w:t>
            </w:r>
            <w:proofErr w:type="gram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ь(</w:t>
            </w:r>
            <w:proofErr w:type="gramEnd"/>
            <w:r w:rsidR="008023C2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скрытая </w:t>
            </w:r>
            <w:proofErr w:type="spellStart"/>
            <w:r w:rsidR="008023C2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деференциация</w:t>
            </w:r>
            <w:proofErr w:type="spellEnd"/>
            <w:r w:rsidR="008023C2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1570" w:type="pct"/>
            <w:gridSpan w:val="2"/>
          </w:tcPr>
          <w:p w:rsidR="00D26F38" w:rsidRPr="000B64C1" w:rsidRDefault="00FC2FF9" w:rsidP="000B64C1">
            <w:pPr>
              <w:pStyle w:val="ad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Самооценивание</w:t>
            </w:r>
            <w:proofErr w:type="spellEnd"/>
            <w:r w:rsidR="002E4ECF"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B36765" w:rsidRPr="000B64C1" w:rsidRDefault="00B36765" w:rsidP="000B64C1">
            <w:pPr>
              <w:pStyle w:val="ad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Взаимооценивание</w:t>
            </w:r>
            <w:proofErr w:type="spellEnd"/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работы:</w:t>
            </w:r>
          </w:p>
          <w:p w:rsidR="00B36765" w:rsidRPr="000B64C1" w:rsidRDefault="00B36765" w:rsidP="000B64C1">
            <w:pPr>
              <w:pStyle w:val="ad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Критерии:</w:t>
            </w:r>
          </w:p>
          <w:p w:rsidR="00B36765" w:rsidRPr="000B64C1" w:rsidRDefault="00B36765" w:rsidP="000B64C1">
            <w:pPr>
              <w:pStyle w:val="ad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1.Рисунок  в сравнении с наглядностью</w:t>
            </w:r>
          </w:p>
          <w:p w:rsidR="00B36765" w:rsidRPr="000B64C1" w:rsidRDefault="00B36765" w:rsidP="000B64C1">
            <w:pPr>
              <w:pStyle w:val="ad"/>
              <w:spacing w:line="240" w:lineRule="auto"/>
              <w:ind w:left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2.Надписи к рисунку</w:t>
            </w:r>
          </w:p>
          <w:p w:rsidR="002E4ECF" w:rsidRPr="000B64C1" w:rsidRDefault="002E4ECF" w:rsidP="000B64C1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73" w:type="pct"/>
            <w:gridSpan w:val="3"/>
          </w:tcPr>
          <w:p w:rsidR="00D26F38" w:rsidRPr="000B64C1" w:rsidRDefault="005B6516" w:rsidP="000B64C1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Правила ТБ при работе в кабинете</w:t>
            </w:r>
          </w:p>
          <w:p w:rsidR="005B6516" w:rsidRPr="000B64C1" w:rsidRDefault="002E4ECF" w:rsidP="000B64C1">
            <w:pPr>
              <w:spacing w:line="240" w:lineRule="auto"/>
              <w:contextualSpacing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Психологический комфорт</w:t>
            </w:r>
          </w:p>
        </w:tc>
      </w:tr>
      <w:tr w:rsidR="006229F1" w:rsidRPr="0013246F" w:rsidTr="000B64C1">
        <w:trPr>
          <w:cantSplit/>
          <w:trHeight w:val="2530"/>
        </w:trPr>
        <w:tc>
          <w:tcPr>
            <w:tcW w:w="1558" w:type="pct"/>
            <w:gridSpan w:val="2"/>
          </w:tcPr>
          <w:p w:rsidR="006229F1" w:rsidRPr="000B64C1" w:rsidRDefault="006229F1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val="ru-RU"/>
              </w:rPr>
              <w:t xml:space="preserve">Рефлексия по уроку </w:t>
            </w:r>
          </w:p>
          <w:p w:rsidR="006229F1" w:rsidRPr="000B64C1" w:rsidRDefault="006229F1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Была ли реальной и доступной  цель урока    или учебные цели?</w:t>
            </w:r>
          </w:p>
          <w:p w:rsidR="006229F1" w:rsidRPr="000B64C1" w:rsidRDefault="006229F1" w:rsidP="000B64C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Все ли </w:t>
            </w:r>
            <w:proofErr w:type="spellStart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учащиесы</w:t>
            </w:r>
            <w:proofErr w:type="spellEnd"/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6229F1" w:rsidRPr="000B64C1" w:rsidRDefault="006229F1" w:rsidP="000B64C1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 xml:space="preserve">Эффективно ли использовали    вы    время во время этапов урока? Были ли  отклонения от плана урока, и почему? </w:t>
            </w:r>
          </w:p>
        </w:tc>
        <w:tc>
          <w:tcPr>
            <w:tcW w:w="3442" w:type="pct"/>
            <w:gridSpan w:val="5"/>
          </w:tcPr>
          <w:p w:rsidR="006229F1" w:rsidRPr="000B64C1" w:rsidRDefault="006229F1" w:rsidP="00823BFE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В ходе работы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на </w:t>
            </w:r>
            <w:r w:rsidR="000B64C1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мотивационн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ом</w:t>
            </w:r>
            <w:r w:rsidR="000B64C1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этап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е</w:t>
            </w:r>
            <w:r w:rsidR="000B64C1"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у учащихся формируется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интерес к изучению темы 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на примере: «Подари камешек».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Активные формы обучения 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«Мозговой штурм»,</w:t>
            </w:r>
            <w:r w:rsidR="00823BF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«Снежный ком», моделирование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дают возможность повысить качество обучения, достичь результата, применять различные формы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учебной деятельности, что снижает утомляемость нервной системы обучающихся</w:t>
            </w:r>
            <w:r w:rsidR="00823BF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. У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ровневые задания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дают возможности 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полно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стью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реализац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овать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потребности в обучении одаренных учеников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="00823BFE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Уважение мнения учеников и благоприятный психологический климат на уроке -в</w:t>
            </w:r>
            <w:r w:rsidRPr="000B64C1">
              <w:rPr>
                <w:rFonts w:ascii="Times New Roman" w:hAnsi="Times New Roman"/>
                <w:color w:val="000000" w:themeColor="text1"/>
                <w:sz w:val="20"/>
                <w:szCs w:val="20"/>
                <w:lang w:val="kk-KZ"/>
              </w:rPr>
              <w:t>озможность сохранения здоровья, успешного обучения и развития.</w:t>
            </w:r>
          </w:p>
        </w:tc>
      </w:tr>
      <w:tr w:rsidR="00D26F38" w:rsidRPr="0013246F" w:rsidTr="000B64C1">
        <w:trPr>
          <w:trHeight w:val="2174"/>
        </w:trPr>
        <w:tc>
          <w:tcPr>
            <w:tcW w:w="5000" w:type="pct"/>
            <w:gridSpan w:val="7"/>
          </w:tcPr>
          <w:p w:rsidR="00C5375D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lastRenderedPageBreak/>
              <w:t>Общая  оценка</w:t>
            </w:r>
          </w:p>
          <w:p w:rsidR="00C5375D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Две вещи, лучше все</w:t>
            </w:r>
            <w:r w:rsidR="00CA02CE"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го прошедшие на уроке (касающие</w:t>
            </w: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 преподавания и обучения)?</w:t>
            </w:r>
          </w:p>
          <w:p w:rsidR="00C5375D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1:</w:t>
            </w:r>
          </w:p>
          <w:p w:rsidR="00C5375D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2:</w:t>
            </w:r>
          </w:p>
          <w:p w:rsidR="000A2EE7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C5375D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1: </w:t>
            </w:r>
          </w:p>
          <w:p w:rsidR="00C5375D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>2:</w:t>
            </w:r>
          </w:p>
          <w:p w:rsidR="00D26F38" w:rsidRPr="000B64C1" w:rsidRDefault="00C5375D" w:rsidP="000B64C1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</w:pPr>
            <w:r w:rsidRPr="000B64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</w:p>
          <w:p w:rsidR="00D26F38" w:rsidRPr="000B64C1" w:rsidRDefault="00D26F38" w:rsidP="000B64C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</w:p>
        </w:tc>
      </w:tr>
    </w:tbl>
    <w:p w:rsidR="00D26F38" w:rsidRPr="000A2EE7" w:rsidRDefault="00D26F38" w:rsidP="000A2EE7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0A2EE7">
        <w:rPr>
          <w:rFonts w:ascii="Times New Roman" w:hAnsi="Times New Roman"/>
          <w:sz w:val="18"/>
          <w:szCs w:val="18"/>
          <w:lang w:val="kk-KZ"/>
        </w:rPr>
        <w:tab/>
      </w:r>
    </w:p>
    <w:bookmarkEnd w:id="0"/>
    <w:p w:rsidR="00D26F38" w:rsidRPr="000A2EE7" w:rsidRDefault="00D26F38" w:rsidP="000A2EE7">
      <w:pPr>
        <w:widowControl/>
        <w:spacing w:line="240" w:lineRule="auto"/>
        <w:rPr>
          <w:rFonts w:ascii="Times New Roman" w:hAnsi="Times New Roman"/>
          <w:sz w:val="18"/>
          <w:szCs w:val="18"/>
          <w:lang w:val="kk-KZ" w:eastAsia="en-GB"/>
        </w:rPr>
      </w:pPr>
    </w:p>
    <w:p w:rsidR="00D26F38" w:rsidRDefault="00D26F38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b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F55886" w:rsidRPr="00F55886" w:rsidRDefault="00F5588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sectPr w:rsidR="00F55886" w:rsidRPr="00F55886" w:rsidSect="0020471A">
      <w:headerReference w:type="default" r:id="rId15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E7" w:rsidRDefault="006F12E7" w:rsidP="00FE3E8D">
      <w:pPr>
        <w:spacing w:line="240" w:lineRule="auto"/>
      </w:pPr>
      <w:r>
        <w:separator/>
      </w:r>
    </w:p>
  </w:endnote>
  <w:endnote w:type="continuationSeparator" w:id="1">
    <w:p w:rsidR="006F12E7" w:rsidRDefault="006F12E7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E7" w:rsidRDefault="006F12E7" w:rsidP="00FE3E8D">
      <w:pPr>
        <w:spacing w:line="240" w:lineRule="auto"/>
      </w:pPr>
      <w:r>
        <w:separator/>
      </w:r>
    </w:p>
  </w:footnote>
  <w:footnote w:type="continuationSeparator" w:id="1">
    <w:p w:rsidR="006F12E7" w:rsidRDefault="006F12E7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65F" w:rsidRPr="000A2EE7" w:rsidRDefault="0094165F" w:rsidP="0020471A">
    <w:pPr>
      <w:pStyle w:val="ae"/>
      <w:tabs>
        <w:tab w:val="clear" w:pos="4320"/>
        <w:tab w:val="clear" w:pos="8640"/>
        <w:tab w:val="left" w:pos="3776"/>
        <w:tab w:val="left" w:pos="7472"/>
        <w:tab w:val="right" w:pos="9779"/>
      </w:tabs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5287F"/>
    <w:multiLevelType w:val="hybridMultilevel"/>
    <w:tmpl w:val="50321B5C"/>
    <w:lvl w:ilvl="0" w:tplc="41445F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56CD2"/>
    <w:multiLevelType w:val="hybridMultilevel"/>
    <w:tmpl w:val="0320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796523"/>
    <w:multiLevelType w:val="hybridMultilevel"/>
    <w:tmpl w:val="221E615A"/>
    <w:lvl w:ilvl="0" w:tplc="6BFC383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20"/>
  </w:num>
  <w:num w:numId="6">
    <w:abstractNumId w:val="27"/>
  </w:num>
  <w:num w:numId="7">
    <w:abstractNumId w:val="14"/>
  </w:num>
  <w:num w:numId="8">
    <w:abstractNumId w:val="4"/>
  </w:num>
  <w:num w:numId="9">
    <w:abstractNumId w:val="24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0"/>
  </w:num>
  <w:num w:numId="17">
    <w:abstractNumId w:val="9"/>
  </w:num>
  <w:num w:numId="18">
    <w:abstractNumId w:val="23"/>
  </w:num>
  <w:num w:numId="19">
    <w:abstractNumId w:val="15"/>
  </w:num>
  <w:num w:numId="20">
    <w:abstractNumId w:val="2"/>
  </w:num>
  <w:num w:numId="21">
    <w:abstractNumId w:val="13"/>
  </w:num>
  <w:num w:numId="22">
    <w:abstractNumId w:val="10"/>
  </w:num>
  <w:num w:numId="23">
    <w:abstractNumId w:val="26"/>
  </w:num>
  <w:num w:numId="24">
    <w:abstractNumId w:val="18"/>
  </w:num>
  <w:num w:numId="25">
    <w:abstractNumId w:val="17"/>
  </w:num>
  <w:num w:numId="26">
    <w:abstractNumId w:val="21"/>
  </w:num>
  <w:num w:numId="27">
    <w:abstractNumId w:val="8"/>
  </w:num>
  <w:num w:numId="28">
    <w:abstractNumId w:val="2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F2B28"/>
    <w:rsid w:val="000018E9"/>
    <w:rsid w:val="00005516"/>
    <w:rsid w:val="000412F2"/>
    <w:rsid w:val="00041862"/>
    <w:rsid w:val="0004355F"/>
    <w:rsid w:val="000435F3"/>
    <w:rsid w:val="00063FC6"/>
    <w:rsid w:val="00075AD3"/>
    <w:rsid w:val="00080F6D"/>
    <w:rsid w:val="0008189A"/>
    <w:rsid w:val="00082368"/>
    <w:rsid w:val="000A0887"/>
    <w:rsid w:val="000A2EE7"/>
    <w:rsid w:val="000B05EE"/>
    <w:rsid w:val="000B08D7"/>
    <w:rsid w:val="000B451A"/>
    <w:rsid w:val="000B4870"/>
    <w:rsid w:val="000B64C1"/>
    <w:rsid w:val="000C1F9A"/>
    <w:rsid w:val="000C238C"/>
    <w:rsid w:val="000C33D9"/>
    <w:rsid w:val="000C4066"/>
    <w:rsid w:val="000D139C"/>
    <w:rsid w:val="000E2C56"/>
    <w:rsid w:val="000E35B4"/>
    <w:rsid w:val="000F199D"/>
    <w:rsid w:val="0010685C"/>
    <w:rsid w:val="00123865"/>
    <w:rsid w:val="00126833"/>
    <w:rsid w:val="00131E80"/>
    <w:rsid w:val="0013246F"/>
    <w:rsid w:val="00134200"/>
    <w:rsid w:val="00146544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9560F"/>
    <w:rsid w:val="001A3BDA"/>
    <w:rsid w:val="001B714C"/>
    <w:rsid w:val="001D5BDE"/>
    <w:rsid w:val="001E442A"/>
    <w:rsid w:val="001F5FCE"/>
    <w:rsid w:val="00200263"/>
    <w:rsid w:val="00202087"/>
    <w:rsid w:val="002024C5"/>
    <w:rsid w:val="0020471A"/>
    <w:rsid w:val="002115C4"/>
    <w:rsid w:val="00214339"/>
    <w:rsid w:val="002166F7"/>
    <w:rsid w:val="002171FE"/>
    <w:rsid w:val="002175CF"/>
    <w:rsid w:val="002254BB"/>
    <w:rsid w:val="00232BD2"/>
    <w:rsid w:val="002438DC"/>
    <w:rsid w:val="00243F76"/>
    <w:rsid w:val="00244AB2"/>
    <w:rsid w:val="00252BF6"/>
    <w:rsid w:val="00252CEB"/>
    <w:rsid w:val="0026347F"/>
    <w:rsid w:val="00274E2D"/>
    <w:rsid w:val="002768B0"/>
    <w:rsid w:val="00280D19"/>
    <w:rsid w:val="00286DB0"/>
    <w:rsid w:val="00287A44"/>
    <w:rsid w:val="0029348E"/>
    <w:rsid w:val="002940CF"/>
    <w:rsid w:val="002C1470"/>
    <w:rsid w:val="002C680D"/>
    <w:rsid w:val="002E4ECF"/>
    <w:rsid w:val="002E65AC"/>
    <w:rsid w:val="002F1102"/>
    <w:rsid w:val="002F3C39"/>
    <w:rsid w:val="002F7A04"/>
    <w:rsid w:val="00321408"/>
    <w:rsid w:val="003253EA"/>
    <w:rsid w:val="003260AD"/>
    <w:rsid w:val="00330362"/>
    <w:rsid w:val="00334AE0"/>
    <w:rsid w:val="00341843"/>
    <w:rsid w:val="0037265D"/>
    <w:rsid w:val="003771BD"/>
    <w:rsid w:val="00383524"/>
    <w:rsid w:val="003945DA"/>
    <w:rsid w:val="0039715F"/>
    <w:rsid w:val="003A1C2C"/>
    <w:rsid w:val="003B7CFD"/>
    <w:rsid w:val="003C0124"/>
    <w:rsid w:val="003C4EDF"/>
    <w:rsid w:val="003C5D27"/>
    <w:rsid w:val="003D282D"/>
    <w:rsid w:val="003E3E54"/>
    <w:rsid w:val="003F7976"/>
    <w:rsid w:val="00401B36"/>
    <w:rsid w:val="00402B52"/>
    <w:rsid w:val="00405870"/>
    <w:rsid w:val="004125C4"/>
    <w:rsid w:val="004125C5"/>
    <w:rsid w:val="00413E67"/>
    <w:rsid w:val="00414732"/>
    <w:rsid w:val="00417401"/>
    <w:rsid w:val="00423283"/>
    <w:rsid w:val="00425805"/>
    <w:rsid w:val="00426476"/>
    <w:rsid w:val="00426589"/>
    <w:rsid w:val="00427FC2"/>
    <w:rsid w:val="0043235B"/>
    <w:rsid w:val="004339CD"/>
    <w:rsid w:val="004611FB"/>
    <w:rsid w:val="00463220"/>
    <w:rsid w:val="0046522B"/>
    <w:rsid w:val="00475028"/>
    <w:rsid w:val="00476511"/>
    <w:rsid w:val="00480331"/>
    <w:rsid w:val="00487330"/>
    <w:rsid w:val="00492D32"/>
    <w:rsid w:val="004A2D3F"/>
    <w:rsid w:val="004A78E2"/>
    <w:rsid w:val="004C03DD"/>
    <w:rsid w:val="004C4F5B"/>
    <w:rsid w:val="004C52D0"/>
    <w:rsid w:val="004D1A21"/>
    <w:rsid w:val="004D72EA"/>
    <w:rsid w:val="004F715D"/>
    <w:rsid w:val="0050285C"/>
    <w:rsid w:val="00502FFE"/>
    <w:rsid w:val="005035BA"/>
    <w:rsid w:val="005247FD"/>
    <w:rsid w:val="00537E9E"/>
    <w:rsid w:val="0054312C"/>
    <w:rsid w:val="00550080"/>
    <w:rsid w:val="00553337"/>
    <w:rsid w:val="00553344"/>
    <w:rsid w:val="00560D51"/>
    <w:rsid w:val="0056349E"/>
    <w:rsid w:val="00571760"/>
    <w:rsid w:val="0057718C"/>
    <w:rsid w:val="005806B0"/>
    <w:rsid w:val="005A0C6E"/>
    <w:rsid w:val="005A295D"/>
    <w:rsid w:val="005A7F64"/>
    <w:rsid w:val="005B6516"/>
    <w:rsid w:val="005C208D"/>
    <w:rsid w:val="005C45DF"/>
    <w:rsid w:val="005E005A"/>
    <w:rsid w:val="005E369E"/>
    <w:rsid w:val="005E622A"/>
    <w:rsid w:val="005F4CFD"/>
    <w:rsid w:val="005F65CD"/>
    <w:rsid w:val="0060341B"/>
    <w:rsid w:val="006229F1"/>
    <w:rsid w:val="00625ACF"/>
    <w:rsid w:val="00630BC0"/>
    <w:rsid w:val="0063291E"/>
    <w:rsid w:val="00637465"/>
    <w:rsid w:val="006543DE"/>
    <w:rsid w:val="006708F3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95D09"/>
    <w:rsid w:val="006A0D1F"/>
    <w:rsid w:val="006A4653"/>
    <w:rsid w:val="006A4F71"/>
    <w:rsid w:val="006B5634"/>
    <w:rsid w:val="006D4F82"/>
    <w:rsid w:val="006D575E"/>
    <w:rsid w:val="006E3B0A"/>
    <w:rsid w:val="006F0235"/>
    <w:rsid w:val="006F12E7"/>
    <w:rsid w:val="006F31CA"/>
    <w:rsid w:val="007048BD"/>
    <w:rsid w:val="007145BF"/>
    <w:rsid w:val="00714677"/>
    <w:rsid w:val="00714D10"/>
    <w:rsid w:val="0071530D"/>
    <w:rsid w:val="007234E6"/>
    <w:rsid w:val="0073094F"/>
    <w:rsid w:val="0074520A"/>
    <w:rsid w:val="00745DF9"/>
    <w:rsid w:val="00750B17"/>
    <w:rsid w:val="007524F4"/>
    <w:rsid w:val="00754300"/>
    <w:rsid w:val="00756363"/>
    <w:rsid w:val="007572FA"/>
    <w:rsid w:val="00781E06"/>
    <w:rsid w:val="007847DD"/>
    <w:rsid w:val="00796416"/>
    <w:rsid w:val="00797E9E"/>
    <w:rsid w:val="007A3931"/>
    <w:rsid w:val="007B296E"/>
    <w:rsid w:val="007B3FBD"/>
    <w:rsid w:val="007B4E34"/>
    <w:rsid w:val="007C665F"/>
    <w:rsid w:val="007E20DF"/>
    <w:rsid w:val="007E27F8"/>
    <w:rsid w:val="007E39F8"/>
    <w:rsid w:val="007E637E"/>
    <w:rsid w:val="007E6380"/>
    <w:rsid w:val="007F03C2"/>
    <w:rsid w:val="007F7E41"/>
    <w:rsid w:val="008023C2"/>
    <w:rsid w:val="00805124"/>
    <w:rsid w:val="008070D5"/>
    <w:rsid w:val="00814ABD"/>
    <w:rsid w:val="00821E22"/>
    <w:rsid w:val="00823BFE"/>
    <w:rsid w:val="00826EBE"/>
    <w:rsid w:val="00834ACF"/>
    <w:rsid w:val="00836A29"/>
    <w:rsid w:val="0084069F"/>
    <w:rsid w:val="00841253"/>
    <w:rsid w:val="0085258A"/>
    <w:rsid w:val="00860377"/>
    <w:rsid w:val="0086700D"/>
    <w:rsid w:val="00872E4D"/>
    <w:rsid w:val="00877246"/>
    <w:rsid w:val="00886797"/>
    <w:rsid w:val="008C7DE4"/>
    <w:rsid w:val="008D5B07"/>
    <w:rsid w:val="008F0109"/>
    <w:rsid w:val="008F2725"/>
    <w:rsid w:val="008F5130"/>
    <w:rsid w:val="008F6FFF"/>
    <w:rsid w:val="008F7D06"/>
    <w:rsid w:val="0090012F"/>
    <w:rsid w:val="00907D56"/>
    <w:rsid w:val="0091584D"/>
    <w:rsid w:val="00923D89"/>
    <w:rsid w:val="00932884"/>
    <w:rsid w:val="0094165F"/>
    <w:rsid w:val="0095219D"/>
    <w:rsid w:val="00957039"/>
    <w:rsid w:val="00957DAC"/>
    <w:rsid w:val="00971B01"/>
    <w:rsid w:val="0097452C"/>
    <w:rsid w:val="00976D52"/>
    <w:rsid w:val="00982B07"/>
    <w:rsid w:val="00990067"/>
    <w:rsid w:val="009A04EF"/>
    <w:rsid w:val="009B1A5A"/>
    <w:rsid w:val="009B289E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7A6F"/>
    <w:rsid w:val="00A27964"/>
    <w:rsid w:val="00A300CE"/>
    <w:rsid w:val="00A511AB"/>
    <w:rsid w:val="00A655E1"/>
    <w:rsid w:val="00A73DF7"/>
    <w:rsid w:val="00A82B9B"/>
    <w:rsid w:val="00A86BA1"/>
    <w:rsid w:val="00A945DE"/>
    <w:rsid w:val="00A97C81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1382"/>
    <w:rsid w:val="00AE41F1"/>
    <w:rsid w:val="00AE68B9"/>
    <w:rsid w:val="00AF2B28"/>
    <w:rsid w:val="00AF61B8"/>
    <w:rsid w:val="00B04989"/>
    <w:rsid w:val="00B056D8"/>
    <w:rsid w:val="00B0787E"/>
    <w:rsid w:val="00B12108"/>
    <w:rsid w:val="00B13FC1"/>
    <w:rsid w:val="00B25253"/>
    <w:rsid w:val="00B25419"/>
    <w:rsid w:val="00B268E5"/>
    <w:rsid w:val="00B26969"/>
    <w:rsid w:val="00B3614A"/>
    <w:rsid w:val="00B36765"/>
    <w:rsid w:val="00B413B1"/>
    <w:rsid w:val="00B51726"/>
    <w:rsid w:val="00B57840"/>
    <w:rsid w:val="00B616BE"/>
    <w:rsid w:val="00B63E95"/>
    <w:rsid w:val="00B71423"/>
    <w:rsid w:val="00B73638"/>
    <w:rsid w:val="00B740D8"/>
    <w:rsid w:val="00B7626C"/>
    <w:rsid w:val="00B83708"/>
    <w:rsid w:val="00B856B5"/>
    <w:rsid w:val="00BB62D6"/>
    <w:rsid w:val="00BC3A9A"/>
    <w:rsid w:val="00BD1E8A"/>
    <w:rsid w:val="00BD5336"/>
    <w:rsid w:val="00C00237"/>
    <w:rsid w:val="00C11507"/>
    <w:rsid w:val="00C30400"/>
    <w:rsid w:val="00C31A7F"/>
    <w:rsid w:val="00C33563"/>
    <w:rsid w:val="00C35021"/>
    <w:rsid w:val="00C35673"/>
    <w:rsid w:val="00C36720"/>
    <w:rsid w:val="00C41E9B"/>
    <w:rsid w:val="00C441E9"/>
    <w:rsid w:val="00C502C4"/>
    <w:rsid w:val="00C5375D"/>
    <w:rsid w:val="00C55EB3"/>
    <w:rsid w:val="00C572AE"/>
    <w:rsid w:val="00C605B6"/>
    <w:rsid w:val="00C60686"/>
    <w:rsid w:val="00C60E65"/>
    <w:rsid w:val="00C64E67"/>
    <w:rsid w:val="00C66CC7"/>
    <w:rsid w:val="00C66E4D"/>
    <w:rsid w:val="00C72F93"/>
    <w:rsid w:val="00C80027"/>
    <w:rsid w:val="00C820E2"/>
    <w:rsid w:val="00C82A7A"/>
    <w:rsid w:val="00C90BE7"/>
    <w:rsid w:val="00C9540B"/>
    <w:rsid w:val="00C96820"/>
    <w:rsid w:val="00CA02CE"/>
    <w:rsid w:val="00CB4FCD"/>
    <w:rsid w:val="00CC0405"/>
    <w:rsid w:val="00CC2645"/>
    <w:rsid w:val="00CD6C7D"/>
    <w:rsid w:val="00CD7229"/>
    <w:rsid w:val="00CE366F"/>
    <w:rsid w:val="00CE508E"/>
    <w:rsid w:val="00CF0EAC"/>
    <w:rsid w:val="00CF1E62"/>
    <w:rsid w:val="00D00A71"/>
    <w:rsid w:val="00D15DA0"/>
    <w:rsid w:val="00D164FE"/>
    <w:rsid w:val="00D26F38"/>
    <w:rsid w:val="00D30BCB"/>
    <w:rsid w:val="00D317FA"/>
    <w:rsid w:val="00D421A1"/>
    <w:rsid w:val="00D520D3"/>
    <w:rsid w:val="00D551BB"/>
    <w:rsid w:val="00D56616"/>
    <w:rsid w:val="00D661F4"/>
    <w:rsid w:val="00D66D92"/>
    <w:rsid w:val="00D76164"/>
    <w:rsid w:val="00D8025C"/>
    <w:rsid w:val="00DC2923"/>
    <w:rsid w:val="00DD0B3F"/>
    <w:rsid w:val="00DE5AC4"/>
    <w:rsid w:val="00DF2C2B"/>
    <w:rsid w:val="00DF5B60"/>
    <w:rsid w:val="00E0336C"/>
    <w:rsid w:val="00E059C9"/>
    <w:rsid w:val="00E137B9"/>
    <w:rsid w:val="00E144D8"/>
    <w:rsid w:val="00E20732"/>
    <w:rsid w:val="00E222A1"/>
    <w:rsid w:val="00E3385F"/>
    <w:rsid w:val="00E34088"/>
    <w:rsid w:val="00E36565"/>
    <w:rsid w:val="00E46028"/>
    <w:rsid w:val="00E77C5D"/>
    <w:rsid w:val="00E806D4"/>
    <w:rsid w:val="00EA5D24"/>
    <w:rsid w:val="00EB3FED"/>
    <w:rsid w:val="00EB4250"/>
    <w:rsid w:val="00EC1BEC"/>
    <w:rsid w:val="00EC37F5"/>
    <w:rsid w:val="00ED72FD"/>
    <w:rsid w:val="00EE491F"/>
    <w:rsid w:val="00EF1059"/>
    <w:rsid w:val="00F007C7"/>
    <w:rsid w:val="00F123D0"/>
    <w:rsid w:val="00F31604"/>
    <w:rsid w:val="00F322E1"/>
    <w:rsid w:val="00F35088"/>
    <w:rsid w:val="00F4763C"/>
    <w:rsid w:val="00F55886"/>
    <w:rsid w:val="00F57AA0"/>
    <w:rsid w:val="00F67611"/>
    <w:rsid w:val="00F76896"/>
    <w:rsid w:val="00F82F7F"/>
    <w:rsid w:val="00F9001A"/>
    <w:rsid w:val="00F941FB"/>
    <w:rsid w:val="00FA0B8A"/>
    <w:rsid w:val="00FC2DA7"/>
    <w:rsid w:val="00FC2FF9"/>
    <w:rsid w:val="00FD4D6D"/>
    <w:rsid w:val="00FD5941"/>
    <w:rsid w:val="00FE1B1E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CF1E62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CF1E62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.mail.ru/redir?q=%D0%B2%D0%B8%D0%B4%D0%B5%D0%BE%D1%80%D0%BE%D0%BB%D0%B8%D0%BA%20%D1%82%D1%80%D0%B0%D0%BD%D1%81%D0%BF%D0%BE%D1%80%D1%82%D0%B0%20%D0%B2%D0%B5%D1%89%D0%B5%D1%81%D1%82%D0%B2&amp;via_page=1&amp;type=sr&amp;redir=eJzLKCkpsNLXL07MSUnUKy_WL8tMSc3XK8gosM9MsY0vy06t8E5LD7NIZriw6cKOC1subL2w72LDhX0XdgN5uxQuNgE5Gy7svdh4YT9I4mLThQ0KQJVbL3YCcSOQu4nB0MTS2NTQ0sDQiGFXjkOExsmZut-5zzfsPbTyMQBNP0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759-22A4-48F6-AA2F-0CCB8BA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21</cp:revision>
  <dcterms:created xsi:type="dcterms:W3CDTF">2016-09-06T21:42:00Z</dcterms:created>
  <dcterms:modified xsi:type="dcterms:W3CDTF">2020-11-19T08:24:00Z</dcterms:modified>
</cp:coreProperties>
</file>