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A4" w:rsidRDefault="00270FA4" w:rsidP="00270F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0FA4" w:rsidRDefault="00270FA4" w:rsidP="00270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spellStart"/>
      <w:r w:rsidRPr="00D8654B">
        <w:rPr>
          <w:rFonts w:ascii="Times New Roman" w:hAnsi="Times New Roman" w:cs="Times New Roman"/>
          <w:b/>
          <w:bCs/>
          <w:sz w:val="28"/>
          <w:szCs w:val="28"/>
        </w:rPr>
        <w:t>утегі</w:t>
      </w:r>
      <w:proofErr w:type="spellEnd"/>
      <w:r w:rsidRPr="00D86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b/>
          <w:bCs/>
          <w:sz w:val="28"/>
          <w:szCs w:val="28"/>
        </w:rPr>
        <w:t>энергетикасы</w:t>
      </w:r>
      <w:proofErr w:type="spellEnd"/>
    </w:p>
    <w:p w:rsidR="00270FA4" w:rsidRPr="00D8654B" w:rsidRDefault="00270FA4" w:rsidP="00270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энергетикасы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аспектілерін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біріктіретін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интеграцияланған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энергетикаға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көшудің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факторы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саладағы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интеграцияланған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тәсілдердің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болашағын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қарастырыңыз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: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1.Сутегі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: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жаңартылатын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процесті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   - Электр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жасушаларында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сутекті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шығарындыларын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азайтуға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көміртекті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энергияға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көшуге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Сутекті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инфрақұрылымды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өнеркәсіпті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: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Термокаталитикалық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крекинг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гидротазарту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тиімдірек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технологияларына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әсерді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азайтуға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өндірілетін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газдардың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минималды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шығарындыларымен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өндірістің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азайтуға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: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энергетикасы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өңдеудің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энергия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шығарындыларды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кәсіпорындардың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4B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саладағы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интеграцияланған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энергетика мен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өндірістің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әсерді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азайтуға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дамуды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энергиясы-бұл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сутекті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өндіруге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технологиялардың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көздеріне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көшуде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шешуші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энергетикасының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минималды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өнеркәсіп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қажеттіліктер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әмбебаптық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тәсілдермен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асырылуы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жаңартылатын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панельдері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турбиналары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Судан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бумен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реформалау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Сутекті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резервуарларда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кейінірек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құбырлар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тасымалдауға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54B">
        <w:rPr>
          <w:rFonts w:ascii="Times New Roman" w:hAnsi="Times New Roman" w:cs="Times New Roman"/>
          <w:sz w:val="28"/>
          <w:szCs w:val="28"/>
        </w:rPr>
        <w:lastRenderedPageBreak/>
        <w:t>Сутектің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қолданылуының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-оны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тиімділікпен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энергиясына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айналдыратын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шығарындылар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шығармайтын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жасушаларында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энергетикасын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өнеркәсібіндегі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шығарындыларын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энергиямен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өндірісін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орталықсыздандыру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энергетикасы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ластануын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азайтуға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энергетика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тұрақтылықты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перспективалы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бағытын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өңдеу-шикі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мұнайды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бензин, дизель, мазут, керосин, пропан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фракциялар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өнімдеріне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айналдыру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инфрақұрылымының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буыны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өнеркәсіптің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көліктің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етуде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B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D8654B">
        <w:rPr>
          <w:rFonts w:ascii="Times New Roman" w:hAnsi="Times New Roman" w:cs="Times New Roman"/>
          <w:sz w:val="28"/>
          <w:szCs w:val="28"/>
        </w:rPr>
        <w:t>.</w:t>
      </w:r>
    </w:p>
    <w:p w:rsidR="00270FA4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FA4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FA4" w:rsidRDefault="00270FA4" w:rsidP="00270F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Ізбасар Айжан Ісметиллақызы</w:t>
      </w:r>
    </w:p>
    <w:p w:rsidR="00270FA4" w:rsidRPr="00231DD6" w:rsidRDefault="00270FA4" w:rsidP="00270F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D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Yessenov University </w:t>
      </w:r>
      <w:r w:rsidRPr="00231D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«Құpылыc инжиниpинг» кaфeдpacының пpoфeccop accиcтeнті (aғa oқытушы), </w:t>
      </w:r>
      <w:r w:rsidRPr="00231DD6">
        <w:rPr>
          <w:rFonts w:ascii="Times New Roman" w:hAnsi="Times New Roman" w:cs="Times New Roman"/>
          <w:b/>
          <w:sz w:val="24"/>
          <w:szCs w:val="24"/>
          <w:lang w:val="kk-KZ"/>
        </w:rPr>
        <w:t>магистр</w:t>
      </w:r>
    </w:p>
    <w:p w:rsidR="00270FA4" w:rsidRDefault="00270FA4" w:rsidP="00270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Маңғыстау облысы, Ақтау қаласы</w:t>
      </w:r>
    </w:p>
    <w:p w:rsidR="00270FA4" w:rsidRPr="00D8654B" w:rsidRDefault="00270FA4" w:rsidP="0027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D30" w:rsidRDefault="001F6D30">
      <w:bookmarkStart w:id="0" w:name="_GoBack"/>
      <w:bookmarkEnd w:id="0"/>
    </w:p>
    <w:sectPr w:rsidR="001F6D30" w:rsidSect="003D39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43"/>
    <w:rsid w:val="001F6D30"/>
    <w:rsid w:val="00270FA4"/>
    <w:rsid w:val="008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DA71-11AB-40BD-88BC-DB17DC83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2025-05-20T12:41:00Z</dcterms:created>
  <dcterms:modified xsi:type="dcterms:W3CDTF">2025-05-20T12:41:00Z</dcterms:modified>
</cp:coreProperties>
</file>