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73C8">
      <w:pPr>
        <w:spacing w:before="0" w:after="240"/>
        <w:jc w:val="center"/>
      </w:pPr>
      <w:r>
        <w:rPr>
          <w:rFonts w:ascii="Times New Roman" w:hAnsi="Times New Roman" w:eastAsia="Times New Roman" w:cs="Times New Roman"/>
          <w:b/>
          <w:bCs/>
          <w:sz w:val="26"/>
          <w:szCs w:val="26"/>
        </w:rPr>
        <w:t>Алгоритмдерді жобалау және талдау – цифрлық дәуірдің бағдарламашысына арналған іргелі пән</w:t>
      </w:r>
    </w:p>
    <w:p w14:paraId="5FAA07E6">
      <w:pPr>
        <w:spacing w:before="120" w:after="200"/>
        <w:ind w:firstLine="720"/>
        <w:jc w:val="both"/>
      </w:pPr>
      <w:r>
        <w:rPr>
          <w:rFonts w:ascii="Times New Roman" w:hAnsi="Times New Roman" w:eastAsia="Times New Roman" w:cs="Times New Roman"/>
          <w:sz w:val="24"/>
          <w:szCs w:val="24"/>
        </w:rPr>
        <w:t>Қазіргі заманда бағдарламалық жасақтаманың сапасы мен жылдамдығына қойылатын талаптар күн санап артуда. Күрделі есептерді тиімді шешу, деректерді жылдам өңдеу және оңтайлы шешімдер табу – бұлардың барлығы алгоритмдік ойлауды қажет етеді. Осы себепті «Алгоритмдерді жобалау және талдау» пәні заманауи компьютерлік ғылым білімінің іргетасына айналды. Жоғары сапалы бағдарламалық өнімдер жасай алатын, ресурстарды үнемдей білетін және кез келген инженерлік міндетті алгоритмдік тұрғыдан шеше алатын мамандар бүгінгі еңбек нарығында ерекше сұранысқа ие.</w:t>
      </w:r>
    </w:p>
    <w:p w14:paraId="7D1404B7">
      <w:pPr>
        <w:spacing w:before="0" w:after="200"/>
        <w:ind w:firstLine="720"/>
        <w:jc w:val="both"/>
      </w:pPr>
      <w:r>
        <w:rPr>
          <w:rFonts w:ascii="Times New Roman" w:hAnsi="Times New Roman" w:eastAsia="Times New Roman" w:cs="Times New Roman"/>
          <w:sz w:val="24"/>
          <w:szCs w:val="24"/>
        </w:rPr>
        <w:t>Әл-Фараби атындағы Қазақ ұлттық университетінің «Компьютерлік ғылымдар» білім беру бағдарламасы аясында оқылатын «Алгоритмдерді жобалау және талдау» пәні студенттерге есептердің күрделілігін бағалау, деректер құрылымдарын дұрыс таңдау және тиімді алгоритмдер жасап шығару дағдыларын қалыптастырады. Пән Кенжебек Ержан Ғалымжанұлы жетекшілігімен жоғары деңгейде жүргізіліп, студенттер арасында ерекше қызығушылық туғызады. Теориялық дәрістер мен практикалық зертханалық сабақтардың оңтайлы үйлесуі білімнің тереңдігін қамтамасыз ете отырып, студенттердің аналитикалық ойлауын жетілдіреді.</w:t>
      </w:r>
    </w:p>
    <w:p w14:paraId="1405877F">
      <w:pPr>
        <w:spacing w:before="0" w:after="160"/>
        <w:ind w:firstLine="720"/>
        <w:jc w:val="both"/>
      </w:pPr>
      <w:r>
        <w:rPr>
          <w:rFonts w:ascii="Times New Roman" w:hAnsi="Times New Roman" w:eastAsia="Times New Roman" w:cs="Times New Roman"/>
          <w:sz w:val="24"/>
          <w:szCs w:val="24"/>
        </w:rPr>
        <w:t>Пәнді меңгерген студенттер келесі жоғары сұранысқа ие біліктіліктерге ие болады:</w:t>
      </w:r>
    </w:p>
    <w:p w14:paraId="058DE6A7">
      <w:pPr>
        <w:pStyle w:val="16"/>
        <w:numPr>
          <w:ilvl w:val="0"/>
          <w:numId w:val="1"/>
        </w:numPr>
        <w:spacing w:before="80" w:after="80"/>
        <w:jc w:val="both"/>
      </w:pPr>
      <w:r>
        <w:rPr>
          <w:rFonts w:ascii="Times New Roman" w:hAnsi="Times New Roman" w:eastAsia="Times New Roman" w:cs="Times New Roman"/>
          <w:sz w:val="24"/>
          <w:szCs w:val="24"/>
        </w:rPr>
        <w:t>Big O нотациясы арқылы алгоритмдердің уақыт және кеңістік күрделілігін талдау және салыстыру;</w:t>
      </w:r>
    </w:p>
    <w:p w14:paraId="12A049D1">
      <w:pPr>
        <w:pStyle w:val="16"/>
        <w:numPr>
          <w:ilvl w:val="0"/>
          <w:numId w:val="1"/>
        </w:numPr>
        <w:spacing w:before="80" w:after="80"/>
        <w:jc w:val="both"/>
      </w:pPr>
      <w:r>
        <w:rPr>
          <w:rFonts w:ascii="Times New Roman" w:hAnsi="Times New Roman" w:eastAsia="Times New Roman" w:cs="Times New Roman"/>
          <w:sz w:val="24"/>
          <w:szCs w:val="24"/>
        </w:rPr>
        <w:t>Стек, кезек, байланыстырылған тізімдер, хеш-кестелер сияқты деректер құрылымдарын практикалық есептерде тиімді қолдану;</w:t>
      </w:r>
    </w:p>
    <w:p w14:paraId="7A3A503C">
      <w:pPr>
        <w:pStyle w:val="16"/>
        <w:numPr>
          <w:ilvl w:val="0"/>
          <w:numId w:val="1"/>
        </w:numPr>
        <w:spacing w:before="80" w:after="80"/>
        <w:jc w:val="both"/>
      </w:pPr>
      <w:r>
        <w:rPr>
          <w:rFonts w:ascii="Times New Roman" w:hAnsi="Times New Roman" w:eastAsia="Times New Roman" w:cs="Times New Roman"/>
          <w:sz w:val="24"/>
          <w:szCs w:val="24"/>
        </w:rPr>
        <w:t>Бөліп ал да биле, динамикалық бағдарламалау және кері қайту (backtracking) сияқты алгоритмдік парадигмаларды игеру;</w:t>
      </w:r>
    </w:p>
    <w:p w14:paraId="79A8A4C6">
      <w:pPr>
        <w:pStyle w:val="16"/>
        <w:numPr>
          <w:ilvl w:val="0"/>
          <w:numId w:val="1"/>
        </w:numPr>
        <w:spacing w:before="80" w:after="80"/>
        <w:jc w:val="both"/>
      </w:pPr>
      <w:r>
        <w:rPr>
          <w:rFonts w:ascii="Times New Roman" w:hAnsi="Times New Roman" w:eastAsia="Times New Roman" w:cs="Times New Roman"/>
          <w:sz w:val="24"/>
          <w:szCs w:val="24"/>
        </w:rPr>
        <w:t>Граф алгоритмдері арқылы күрделі жүйелердегі ең қысқа жол, минималды қаңқалы ағаш сияқты есептерді шешу;</w:t>
      </w:r>
    </w:p>
    <w:p w14:paraId="3BD9FD60">
      <w:pPr>
        <w:pStyle w:val="16"/>
        <w:numPr>
          <w:ilvl w:val="0"/>
          <w:numId w:val="1"/>
        </w:numPr>
        <w:spacing w:before="80" w:after="80"/>
        <w:jc w:val="both"/>
      </w:pPr>
      <w:r>
        <w:rPr>
          <w:rFonts w:ascii="Times New Roman" w:hAnsi="Times New Roman" w:eastAsia="Times New Roman" w:cs="Times New Roman"/>
          <w:sz w:val="24"/>
          <w:szCs w:val="24"/>
        </w:rPr>
        <w:t>STL контейнерлерін пайдалана отырып, өнімді және оқуға оңай код жазу.</w:t>
      </w:r>
    </w:p>
    <w:p w14:paraId="3F85AFB9">
      <w:pPr>
        <w:spacing w:before="200" w:after="200"/>
        <w:ind w:firstLine="720"/>
        <w:jc w:val="both"/>
      </w:pPr>
      <w:r>
        <w:rPr>
          <w:rFonts w:ascii="Times New Roman" w:hAnsi="Times New Roman" w:eastAsia="Times New Roman" w:cs="Times New Roman"/>
          <w:sz w:val="24"/>
          <w:szCs w:val="24"/>
        </w:rPr>
        <w:t>Алгоритмдік ойлауды дамыту – бұл тек бағдарламалау тілін білу ғана емес, проблемаларды жүйелі, логикалық және шығармашылық тұрғыдан шешу қабілетін қалыптастыру. Зертханалық сабақтарда студенттер нақты есептерді шешіп, тікелей код жазу барысында өз білімдерін тексереді. Аралық бақылаулар мен жазбаша емтихан студенттің пәнді қаншалықты терең игергенін объективті бағалауға мүмкіндік береді. Студенттердің теориялық білімді нақты алгоритмдерді жобалауға қолдана алуы олардың жоғары кәсіби деңгейін айқын көрсетеді.</w:t>
      </w:r>
    </w:p>
    <w:p w14:paraId="40D56B1B">
      <w:pPr>
        <w:spacing w:before="0" w:after="200"/>
        <w:ind w:firstLine="720"/>
        <w:jc w:val="both"/>
      </w:pPr>
      <w:r>
        <w:rPr>
          <w:rFonts w:ascii="Times New Roman" w:hAnsi="Times New Roman" w:eastAsia="Times New Roman" w:cs="Times New Roman"/>
          <w:sz w:val="24"/>
          <w:szCs w:val="24"/>
        </w:rPr>
        <w:t>Бұл жетістіктер Әл-Фараби атындағы ҚазҰУ-дың жоғары академиялық стандарттарымен тікелей байланысты. Университет студенттерге заманауи оқу ресурстары мен цифрлық платформалар арқылы алгоритмдер мен деректер құрылымдары саласында терең білім алуға барлық жағдайды жасайды. CORMEN, Bhargava, Рафгарден сияқты әлемдік деңгейдегі оқулықтар негізінде жүргізілетін пән студенттерді халықаралық бәсекелестікке даярлайды. GeeksForGeeks, CProgramming.com және CodeChef сияқты танымал онлайн-платформалар да оқу үдерісін байытатын қосымша ресурс ретінде кеңінен қолданылады.</w:t>
      </w:r>
    </w:p>
    <w:p w14:paraId="3E3F22AB">
      <w:pPr>
        <w:spacing w:before="0" w:after="240"/>
        <w:ind w:firstLine="720"/>
        <w:jc w:val="both"/>
      </w:pPr>
      <w:r>
        <w:rPr>
          <w:rFonts w:ascii="Times New Roman" w:hAnsi="Times New Roman" w:eastAsia="Times New Roman" w:cs="Times New Roman"/>
          <w:sz w:val="24"/>
          <w:szCs w:val="24"/>
        </w:rPr>
        <w:t>Алгоритмдерді жобалау мен талдауды меңгеру – заманауи IT маманының ажырамас қасиеті. Бүгінгі студенттердің алгоритмдік есептерді шешудегі жоғары нәтижелері мен табандылығы – ертеңгі Қазақстанның цифрлық экономикасын дамытатын болашақ инженерлер мен ғалымдардың берік іргетасы. Ел болашағы – білімді ұрпақ, ал ұрпақтың айнасы – алгоритмдік ойлаудың тереңдігі.</w:t>
      </w:r>
    </w:p>
    <w:p w14:paraId="2B3CCC4F">
      <w:pPr>
        <w:spacing w:before="240" w:after="120"/>
        <w:jc w:val="right"/>
      </w:pPr>
      <w:r>
        <w:rPr>
          <w:rFonts w:ascii="Times New Roman" w:hAnsi="Times New Roman" w:eastAsia="Times New Roman" w:cs="Times New Roman"/>
          <w:b/>
          <w:bCs/>
          <w:sz w:val="24"/>
          <w:szCs w:val="24"/>
        </w:rPr>
        <w:t>Авторлар:</w:t>
      </w:r>
    </w:p>
    <w:p w14:paraId="284A8DFF">
      <w:pPr>
        <w:spacing w:before="0" w:after="80"/>
        <w:jc w:val="right"/>
      </w:pPr>
      <w:r>
        <w:rPr>
          <w:rFonts w:ascii="Times New Roman" w:hAnsi="Times New Roman" w:eastAsia="Times New Roman" w:cs="Times New Roman"/>
          <w:sz w:val="24"/>
          <w:szCs w:val="24"/>
        </w:rPr>
        <w:t>Әл-Фараби атындағы Қазақ Ұлттық Университеті</w:t>
      </w:r>
    </w:p>
    <w:p w14:paraId="0997F2BD">
      <w:pPr>
        <w:spacing w:before="0" w:after="80"/>
        <w:jc w:val="right"/>
      </w:pPr>
      <w:r>
        <w:rPr>
          <w:rFonts w:ascii="Times New Roman" w:hAnsi="Times New Roman" w:eastAsia="Times New Roman" w:cs="Times New Roman"/>
          <w:sz w:val="24"/>
          <w:szCs w:val="24"/>
        </w:rPr>
        <w:t>Ақпараттық технологиялар және жасанды интеллект факультеті</w:t>
      </w:r>
    </w:p>
    <w:p w14:paraId="48312048">
      <w:pPr>
        <w:spacing w:before="0" w:after="80"/>
        <w:jc w:val="right"/>
      </w:pPr>
      <w:r>
        <w:rPr>
          <w:rFonts w:ascii="Times New Roman" w:hAnsi="Times New Roman" w:eastAsia="Times New Roman" w:cs="Times New Roman"/>
          <w:sz w:val="24"/>
          <w:szCs w:val="24"/>
        </w:rPr>
        <w:t>аға оқытушы Кенжебек Е.Ғ.,</w:t>
      </w:r>
    </w:p>
    <w:p w14:paraId="4DC1AA0E">
      <w:pPr>
        <w:spacing w:after="0" w:line="240" w:lineRule="auto"/>
        <w:ind w:firstLine="567"/>
        <w:jc w:val="right"/>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курс м</w:t>
      </w:r>
      <w:r>
        <w:rPr>
          <w:rFonts w:ascii="Times New Roman" w:hAnsi="Times New Roman" w:cs="Times New Roman"/>
        </w:rPr>
        <w:t>агистрант</w:t>
      </w:r>
      <w:r>
        <w:rPr>
          <w:rFonts w:ascii="Times New Roman" w:hAnsi="Times New Roman" w:cs="Times New Roman"/>
          <w:lang w:val="kk-KZ"/>
        </w:rPr>
        <w:t xml:space="preserve">ы </w:t>
      </w:r>
      <w:r>
        <w:rPr>
          <w:rFonts w:hint="default" w:ascii="Times New Roman" w:hAnsi="Times New Roman" w:cs="Times New Roman"/>
          <w:lang w:val="kk-KZ"/>
        </w:rPr>
        <w:t>Сапарғали</w:t>
      </w:r>
      <w:r>
        <w:rPr>
          <w:rFonts w:ascii="Times New Roman" w:hAnsi="Times New Roman" w:cs="Times New Roman"/>
          <w:lang w:val="kk-KZ"/>
        </w:rPr>
        <w:t xml:space="preserve"> А.М.</w:t>
      </w:r>
      <w:bookmarkStart w:id="0" w:name="_GoBack"/>
      <w:bookmarkEnd w:id="0"/>
    </w:p>
    <w:p w14:paraId="04D1CC8F">
      <w:pPr>
        <w:spacing w:before="0" w:after="80"/>
        <w:jc w:val="right"/>
        <w:rPr>
          <w:rFonts w:hint="default" w:eastAsia="SimSun"/>
          <w:lang w:val="en-US" w:eastAsia="zh-CN"/>
        </w:rPr>
      </w:pPr>
    </w:p>
    <w:sectPr>
      <w:pgSz w:w="11906" w:h="16838"/>
      <w:pgMar w:top="1440" w:right="1440" w:bottom="1440" w:left="2016"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7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isplayBackgroundShape w:val="1"/>
  <w:documentProtection w:enforcement="0"/>
  <w:compat>
    <w:compatSetting w:name="compatibilityMode" w:uri="http://schemas.microsoft.com/office/word" w:val="15"/>
  </w:compat>
  <w:rsids>
    <w:rsidRoot w:val="00000000"/>
    <w:rsid w:val="64F76D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character" w:styleId="11">
    <w:name w:val="endnote reference"/>
    <w:semiHidden/>
    <w:unhideWhenUsed/>
    <w:qFormat/>
    <w:uiPriority w:val="99"/>
    <w:rPr>
      <w:vertAlign w:val="superscript"/>
    </w:rPr>
  </w:style>
  <w:style w:type="character" w:styleId="12">
    <w:name w:val="Hyperlink"/>
    <w:unhideWhenUsed/>
    <w:qFormat/>
    <w:uiPriority w:val="99"/>
    <w:rPr>
      <w:color w:val="0563C1"/>
      <w:u w:val="single"/>
    </w:rPr>
  </w:style>
  <w:style w:type="paragraph" w:styleId="13">
    <w:name w:val="endnote text"/>
    <w:link w:val="18"/>
    <w:semiHidden/>
    <w:unhideWhenUsed/>
    <w:qFormat/>
    <w:uiPriority w:val="99"/>
    <w:pPr>
      <w:spacing w:after="0" w:line="240" w:lineRule="auto"/>
    </w:pPr>
    <w:rPr>
      <w:rFonts w:ascii="Times New Roman" w:hAnsi="Times New Roman" w:eastAsia="Times New Roman" w:cs="Times New Roman"/>
      <w:sz w:val="20"/>
      <w:szCs w:val="20"/>
    </w:rPr>
  </w:style>
  <w:style w:type="paragraph" w:styleId="14">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4"/>
      <w:szCs w:val="24"/>
    </w:rPr>
  </w:style>
  <w:style w:type="character" w:customStyle="1" w:styleId="17">
    <w:name w:val="Footnote Text Char"/>
    <w:link w:val="14"/>
    <w:semiHidden/>
    <w:unhideWhenUsed/>
    <w:qFormat/>
    <w:uiPriority w:val="99"/>
    <w:rPr>
      <w:sz w:val="20"/>
      <w:szCs w:val="20"/>
    </w:rPr>
  </w:style>
  <w:style w:type="character" w:customStyle="1" w:styleId="18">
    <w:name w:val="Endnote Text Char"/>
    <w:link w:val="13"/>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2026-04-22T18:25:00Z</dcterms:created>
  <dc:creator>Un-named</dc:creator>
  <cp:lastModifiedBy>Алмаз Сапаргали</cp:lastModifiedBy>
  <dcterms:modified xsi:type="dcterms:W3CDTF">2026-04-22T18:31:59Z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95CAFAE5C36745AC8E276AFC919A311A_13</vt:lpwstr>
  </property>
</Properties>
</file>