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CF" w:rsidRPr="00C92B5C" w:rsidRDefault="007F2528" w:rsidP="0049264B">
      <w:pPr>
        <w:pBdr>
          <w:bottom w:val="single" w:sz="6" w:space="31" w:color="C8C8C8"/>
        </w:pBdr>
        <w:shd w:val="clear" w:color="auto" w:fill="FFFFFF"/>
        <w:spacing w:after="150" w:line="360" w:lineRule="atLeast"/>
        <w:jc w:val="center"/>
        <w:textAlignment w:val="bottom"/>
        <w:outlineLvl w:val="0"/>
        <w:rPr>
          <w:rFonts w:ascii="Georgia" w:eastAsia="Times New Roman" w:hAnsi="Georgia" w:cs="Tahoma"/>
          <w:color w:val="323232"/>
          <w:kern w:val="36"/>
          <w:sz w:val="28"/>
          <w:szCs w:val="28"/>
          <w:lang w:eastAsia="ru-RU"/>
        </w:rPr>
      </w:pPr>
      <w:r>
        <w:rPr>
          <w:rFonts w:ascii="Georgia" w:eastAsia="Times New Roman" w:hAnsi="Georgia" w:cs="Tahoma"/>
          <w:color w:val="323232"/>
          <w:kern w:val="36"/>
          <w:sz w:val="28"/>
          <w:szCs w:val="28"/>
          <w:lang w:eastAsia="ru-RU"/>
        </w:rPr>
        <w:t xml:space="preserve">Рыгина И.В. </w:t>
      </w:r>
    </w:p>
    <w:p w:rsidR="003735CF" w:rsidRPr="003735CF" w:rsidRDefault="00CA54E3" w:rsidP="0049264B">
      <w:pPr>
        <w:pBdr>
          <w:bottom w:val="single" w:sz="6" w:space="31" w:color="C8C8C8"/>
        </w:pBdr>
        <w:shd w:val="clear" w:color="auto" w:fill="FFFFFF"/>
        <w:spacing w:after="150" w:line="360" w:lineRule="atLeast"/>
        <w:jc w:val="center"/>
        <w:textAlignment w:val="bottom"/>
        <w:outlineLvl w:val="0"/>
        <w:rPr>
          <w:rFonts w:ascii="Georgia" w:eastAsia="Times New Roman" w:hAnsi="Georgia" w:cs="Tahoma"/>
          <w:b/>
          <w:color w:val="323232"/>
          <w:kern w:val="36"/>
          <w:sz w:val="30"/>
          <w:szCs w:val="30"/>
          <w:lang w:val="kk-KZ" w:eastAsia="ru-RU"/>
        </w:rPr>
      </w:pPr>
      <w:r>
        <w:rPr>
          <w:rFonts w:ascii="Georgia" w:eastAsia="Times New Roman" w:hAnsi="Georgia" w:cs="Tahoma"/>
          <w:b/>
          <w:color w:val="323232"/>
          <w:kern w:val="36"/>
          <w:sz w:val="30"/>
          <w:szCs w:val="30"/>
          <w:lang w:eastAsia="ru-RU"/>
        </w:rPr>
        <w:t xml:space="preserve">Применение дифференцированного обучения </w:t>
      </w:r>
    </w:p>
    <w:p w:rsidR="00CA54E3" w:rsidRDefault="00CA54E3" w:rsidP="00CA54E3">
      <w:pPr>
        <w:pBdr>
          <w:bottom w:val="single" w:sz="6" w:space="31" w:color="C8C8C8"/>
        </w:pBdr>
        <w:shd w:val="clear" w:color="auto" w:fill="FFFFFF"/>
        <w:spacing w:after="150" w:line="360" w:lineRule="atLeast"/>
        <w:jc w:val="center"/>
        <w:textAlignment w:val="bottom"/>
        <w:outlineLvl w:val="0"/>
        <w:rPr>
          <w:rFonts w:ascii="Georgia" w:eastAsia="Times New Roman" w:hAnsi="Georgia" w:cs="Tahoma"/>
          <w:b/>
          <w:color w:val="323232"/>
          <w:kern w:val="36"/>
          <w:sz w:val="30"/>
          <w:szCs w:val="30"/>
          <w:lang w:eastAsia="ru-RU"/>
        </w:rPr>
      </w:pPr>
      <w:r>
        <w:rPr>
          <w:rFonts w:ascii="Georgia" w:eastAsia="Times New Roman" w:hAnsi="Georgia" w:cs="Tahoma"/>
          <w:b/>
          <w:color w:val="323232"/>
          <w:kern w:val="36"/>
          <w:sz w:val="30"/>
          <w:szCs w:val="30"/>
          <w:lang w:eastAsia="ru-RU"/>
        </w:rPr>
        <w:t>на уроках математики.</w:t>
      </w:r>
      <w:bookmarkStart w:id="0" w:name="_GoBack"/>
      <w:bookmarkEnd w:id="0"/>
    </w:p>
    <w:p w:rsidR="003735CF" w:rsidRDefault="003735CF" w:rsidP="0049264B">
      <w:pPr>
        <w:pBdr>
          <w:bottom w:val="single" w:sz="6" w:space="31" w:color="C8C8C8"/>
        </w:pBdr>
        <w:shd w:val="clear" w:color="auto" w:fill="FFFFFF"/>
        <w:spacing w:after="150" w:line="360" w:lineRule="atLeast"/>
        <w:jc w:val="right"/>
        <w:textAlignment w:val="bottom"/>
        <w:outlineLvl w:val="0"/>
        <w:rPr>
          <w:rFonts w:ascii="Times New Roman" w:eastAsia="Times New Roman" w:hAnsi="Times New Roman" w:cs="Times New Roman"/>
          <w:i/>
          <w:color w:val="424242"/>
          <w:sz w:val="24"/>
          <w:szCs w:val="24"/>
          <w:lang w:val="kk-KZ" w:eastAsia="ru-RU"/>
        </w:rPr>
      </w:pPr>
      <w:r w:rsidRPr="003735CF">
        <w:rPr>
          <w:rFonts w:ascii="Times New Roman" w:eastAsia="Times New Roman" w:hAnsi="Times New Roman" w:cs="Times New Roman"/>
          <w:i/>
          <w:color w:val="424242"/>
          <w:sz w:val="24"/>
          <w:szCs w:val="24"/>
          <w:lang w:eastAsia="ru-RU"/>
        </w:rPr>
        <w:t>"Обучая всех, хорошо учить каждого, </w:t>
      </w:r>
      <w:r w:rsidRPr="003735CF">
        <w:rPr>
          <w:rFonts w:ascii="Tahoma" w:eastAsia="Times New Roman" w:hAnsi="Tahoma" w:cs="Tahoma"/>
          <w:i/>
          <w:color w:val="424242"/>
          <w:sz w:val="24"/>
          <w:szCs w:val="24"/>
          <w:lang w:eastAsia="ru-RU"/>
        </w:rPr>
        <w:br/>
      </w:r>
      <w:r w:rsidRPr="003735CF">
        <w:rPr>
          <w:rFonts w:ascii="Times New Roman" w:eastAsia="Times New Roman" w:hAnsi="Times New Roman" w:cs="Times New Roman"/>
          <w:i/>
          <w:color w:val="424242"/>
          <w:sz w:val="24"/>
          <w:szCs w:val="24"/>
          <w:lang w:eastAsia="ru-RU"/>
        </w:rPr>
        <w:t>при условии всестороннего развития их способностей"</w:t>
      </w:r>
      <w:r w:rsidRPr="003735CF">
        <w:rPr>
          <w:rFonts w:ascii="Tahoma" w:eastAsia="Times New Roman" w:hAnsi="Tahoma" w:cs="Tahoma"/>
          <w:i/>
          <w:color w:val="424242"/>
          <w:sz w:val="24"/>
          <w:szCs w:val="24"/>
          <w:lang w:eastAsia="ru-RU"/>
        </w:rPr>
        <w:br/>
      </w:r>
      <w:r w:rsidRPr="003735CF">
        <w:rPr>
          <w:rFonts w:ascii="Times New Roman" w:eastAsia="Times New Roman" w:hAnsi="Times New Roman" w:cs="Times New Roman"/>
          <w:i/>
          <w:color w:val="424242"/>
          <w:sz w:val="24"/>
          <w:szCs w:val="24"/>
          <w:lang w:eastAsia="ru-RU"/>
        </w:rPr>
        <w:t>И.Г. Песталоцци</w:t>
      </w:r>
    </w:p>
    <w:p w:rsidR="001950EB" w:rsidRPr="00CD2EBB" w:rsidRDefault="003735CF" w:rsidP="00CA54E3">
      <w:pPr>
        <w:pBdr>
          <w:bottom w:val="single" w:sz="6" w:space="31" w:color="C8C8C8"/>
        </w:pBdr>
        <w:shd w:val="clear" w:color="auto" w:fill="FFFFFF"/>
        <w:spacing w:after="120" w:line="120" w:lineRule="atLeast"/>
        <w:ind w:firstLine="709"/>
        <w:textAlignment w:val="bottom"/>
        <w:outlineLvl w:val="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 xml:space="preserve">        </w:t>
      </w:r>
      <w:r w:rsidR="00193C82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 xml:space="preserve">Современная общеобразовательная </w:t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 xml:space="preserve"> </w:t>
      </w:r>
      <w:r w:rsidR="00193C82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>ш</w:t>
      </w:r>
      <w:r w:rsidR="00193C82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кола</w:t>
      </w:r>
      <w:r w:rsidR="00193C82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 xml:space="preserve"> обязана обеспечить </w:t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высокий уровень образования</w:t>
      </w:r>
      <w:r w:rsidR="00193C82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 xml:space="preserve"> выпускников. Период обучения в школе </w:t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является важным этапом возрастного развития и становления личности детей. Поэтому учителя </w:t>
      </w:r>
      <w:r w:rsidR="00AA72E1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находятся </w:t>
      </w:r>
      <w:r w:rsidR="00193C82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постоянном поиске оптимальных и эффективных технологий</w:t>
      </w:r>
      <w:proofErr w:type="gramStart"/>
      <w:r w:rsidR="00193C82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,</w:t>
      </w:r>
      <w:proofErr w:type="gramEnd"/>
      <w:r w:rsidR="00193C82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методов и</w:t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форм обучения и воспитания учеников. </w:t>
      </w:r>
      <w:r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Чем полнее  учитываются особенности каждого учащегося, тем  больше эффективность обучения. </w:t>
      </w:r>
      <w:r w:rsidR="00193C82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Действующая программа по математике характеризуется высокой насыщенностью содержания, возрастающей сложностью изложения материала в учебниках. Изучение стандартов образования показывает   увеличение </w:t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объем</w:t>
      </w:r>
      <w:r w:rsidR="00193C82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а, и усложнение заданий, предлагаемых на итоговых срезах и ЕНТ</w:t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которые подлежат усвоению в школе. Часто учителя уравнивают знания учащихся. А требование формально  одинаковых возможностей тормозит умственное развитие школьников, снижает их учебную активность. При ориентации на "среднего школьника” в процессе обучения дети, как правило, перегружены учебной работой, но и в то же время интеллектуально недогружены. Как наиболее приспособить процесс обучения к каждому ученику и сделать его более гибким? </w:t>
      </w:r>
      <w:r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 xml:space="preserve">      </w:t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Возм</w:t>
      </w:r>
      <w:r w:rsidR="00193C82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ожно, что технология обучения "</w:t>
      </w:r>
      <w:proofErr w:type="spellStart"/>
      <w:r w:rsidR="00193C82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Разноуровневая</w:t>
      </w:r>
      <w:proofErr w:type="spellEnd"/>
      <w:r w:rsidR="00193C82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дифференциация”, позволит дать ответ на этот вопрос и более активно использовать потенциальные возможности учащихся. Дифференциация по уровню предполагает такие формы обучения, которые позволяют дать столько знаний для конкретного ученика, сколько он сможет в себя вместить.</w:t>
      </w:r>
      <w:r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 xml:space="preserve">      </w:t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Вопрос дифференциации обучения и воспитания не раз рассматривался на педсовете и в работе школьных методических объединений нашей школы. В итоге мы пришли к выводу, что дифференцированное обучение создает условия для максимального развития детей с разным уровнем способностей: для реабилитации отстающих и для продвинутого обучения тех, кто способен учиться с опережением.</w:t>
      </w:r>
      <w:r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 xml:space="preserve">     </w:t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Основная цель использования технологии уровневой дифференциации – обучение каждого на уровне его способностей и возможностей. Это дает возможность каждому ученику получить максимальные по его способностям знания и реализовать свой личностный потенциал. Такая технология позволяет сделать учебный процесс более эффективным.</w:t>
      </w:r>
      <w:r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 xml:space="preserve">     </w:t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Дифференцированное обучение требует от учителей много работы:</w:t>
      </w:r>
      <w:r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 изучения индивидуальных способностей учащихся,</w:t>
      </w:r>
      <w:r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 учебных возможностей (уровень развития внимания, мышления, памяти и т.д.) учащихся,</w:t>
      </w:r>
      <w:r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 диагностики уровня знаний и умений учащихся по определенному предмету.</w:t>
      </w:r>
      <w:r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Это все  дает возможность осуществлять дальнейшую индивидуализацию с целью достижения коррекционного эффекта. </w:t>
      </w:r>
      <w:r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 xml:space="preserve">      </w:t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Часто в школах создаются «сильные классы», или, что более характерно, классы коррекции, куда попадают либо отличники и хорошисты (в первом случае), либо, как в последнем случае, отстающие ученики. Иногда создаются математические классы, </w:t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исторические и т.д., т.е. по какому-то профилю. </w:t>
      </w:r>
      <w:r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Таким образом, говоря о личностно-ориентированном обучении, в первую очередь интересуют такие виды дифференциации обучения, как дифференциация по частным способностям, т.е. по способностям учащихся к отдельным предметам.</w:t>
      </w:r>
      <w:r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 xml:space="preserve">      </w:t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Дифференциация по проектируемой профессии касается учащихся 14 лет и старше, уже определивших, хотя бы в общих чертах свою профессиональную ориентацию. С этой целью в нашей школе организованы классы с углубленным изучением группы тех или иных предметов. Учащимся необходимо на основании предварительного тестирования по отдельным предметам, имеющим в своей основе формирование приоритетного элемента содержания обучения (математика, язык, физика, химия</w:t>
      </w:r>
      <w:proofErr w:type="gramStart"/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,), </w:t>
      </w:r>
      <w:proofErr w:type="gramEnd"/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выбрать направление дальнейшей учебы. Кто-то из ребят выбирает для себя будущую профессию так или иначе связанную с этим предметом, кто-то просто интересуется знаниями в данной области для собственного кругозора.</w:t>
      </w:r>
      <w:r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 xml:space="preserve">        </w:t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Например, в школе некоторые учащиеся 8-х классов проявили свои способности в области математики и информатики и желают совершенствовать их с тем, чтобы подготовиться к поступле</w:t>
      </w:r>
      <w:r w:rsidR="001950EB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нию в какой-либо национальный</w:t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университет. Другие ученики, тоже со  способностями по тем же предметам, определили для себя ориентацию на высшее техническое образование. Третьи поняли, что технические предметы им даются достаточно трудно и поняли, что их интересы лежат в сфере гуманитарных дисциплин - филология, иностранные языки, история…. </w:t>
      </w:r>
      <w:r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 xml:space="preserve">         </w:t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Таким образом, определяются как минимум три группы с ориентацией на разный уровень владения материалом. Как им всем помочь? Как это выполнить?</w:t>
      </w:r>
      <w:r w:rsidR="001950EB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Сначала проверяется, насколько самооценка ребят соответствует их истинным возможностям. Именно с этой целью проводится предварительное тестирование по базовому уровню, в соответствии со стандартом образования. На основе данного тестирования, а также анкетирования психолога, бесед с классным руководителем, родителями и, конечно, с самими учащимися, формируются классы. </w:t>
      </w:r>
      <w:r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 xml:space="preserve">      </w:t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Первая группа отражает базовый уровень. В этой группе ребята будут заниматься по программам, разработанным по базовому уровню, в соответствии с требованиями образовательного стандарта. Здесь все понятно. Ребята должны осилить базовый уровень, вероятнее всего это «стандартный класс».</w:t>
      </w:r>
      <w:r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 xml:space="preserve">        </w:t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Другие должны работать по программам выше базового. Это может быть физико-математи</w:t>
      </w:r>
      <w:r w:rsidR="001950EB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ческий или гуманитарный класс.</w:t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В них приоритет отдан элективным курсам по физике, математике, информатике или истории, русском</w:t>
      </w:r>
      <w:r w:rsidR="001950EB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 языку и  иностранному языку.</w:t>
      </w:r>
    </w:p>
    <w:p w:rsidR="00A56D0E" w:rsidRPr="00CD2EBB" w:rsidRDefault="001950EB" w:rsidP="00CA54E3">
      <w:pPr>
        <w:pBdr>
          <w:bottom w:val="single" w:sz="6" w:space="31" w:color="C8C8C8"/>
        </w:pBdr>
        <w:shd w:val="clear" w:color="auto" w:fill="FFFFFF"/>
        <w:spacing w:after="120" w:line="240" w:lineRule="auto"/>
        <w:ind w:firstLine="709"/>
        <w:textAlignment w:val="bottom"/>
        <w:outlineLvl w:val="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Большую помощь в этом оказывают проводимые спецкурсы «Решение задач повышенной сложности на уроках математики». Здесь рассматриваются решение уравнений и неравенств с модулями, с параметрами, решение сложных задач</w:t>
      </w:r>
      <w:proofErr w:type="gramStart"/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,</w:t>
      </w:r>
      <w:proofErr w:type="gramEnd"/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олимпиадных заданий. Учащиеся</w:t>
      </w:r>
      <w:r w:rsidR="007F2528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</w:t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как правило</w:t>
      </w:r>
      <w:r w:rsidR="007F2528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</w:t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 интересом работают на таких занятиях.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 xml:space="preserve">     </w:t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В чем и каким образом должно идти усложнение программы? Вот вопрос, который возникает при попытке организовать </w:t>
      </w:r>
      <w:proofErr w:type="spellStart"/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разноуровневое</w:t>
      </w:r>
      <w:proofErr w:type="spellEnd"/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обучение. Следовательно, необходимо обратиться к содержанию образования по данному предмету. Особенно это касается учащихся, нацеленных на поступление в высшие учебные заведения. 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 xml:space="preserve">       </w:t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 таком обучении: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учащиеся приобретают и большую свободу действий, т.к. делают акцент на определенных предметах,  и уделяют им большую часть внимания за счет того, что по тем предметам, которые им меньше даются, они согласны на базовый уровень;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• </w:t>
      </w:r>
      <w:proofErr w:type="gramStart"/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система зачетов дополняет  систему оценки знаний, умений, навыков, принятых в технологии сотрудничества, что позволяет систематически отслеживать темп продвижения каждого ученика даже в классах разноплановой предметной направленности; 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 xml:space="preserve">      </w:t>
      </w:r>
      <w:proofErr w:type="spellStart"/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Разноуровневая</w:t>
      </w:r>
      <w:proofErr w:type="spellEnd"/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дифференциация обуче</w:t>
      </w:r>
      <w:r w:rsidR="0049264B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ния широко применяется на различных</w:t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этапах учебного процесса: 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- изучение нового материала; 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 дифференцированная домашняя работа; 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 учет знаний на уроке; 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 текущая проверка усвоения пройденного материала;</w:t>
      </w:r>
      <w:proofErr w:type="gramEnd"/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- </w:t>
      </w:r>
      <w:proofErr w:type="spellStart"/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разноуровневые</w:t>
      </w:r>
      <w:proofErr w:type="spellEnd"/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самостоятельные и контрольные работы; 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 организация работы над ошибками; 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 уроки закрепления.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 xml:space="preserve">       </w:t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Для осуществления</w:t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u w:val="single"/>
          <w:lang w:eastAsia="ru-RU"/>
        </w:rPr>
        <w:t> контроля и коррекции знаний и умений</w:t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 учащихся используется система </w:t>
      </w:r>
      <w:proofErr w:type="spellStart"/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разноуровневого</w:t>
      </w:r>
      <w:proofErr w:type="spellEnd"/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контроля и оценки знаний, в которую входят: </w:t>
      </w:r>
      <w:proofErr w:type="gramStart"/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</w:t>
      </w:r>
      <w:proofErr w:type="gramEnd"/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тренировочные задания и тесты, 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</w:t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практические задачи, 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</w:t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индивидуальные карточки-задания, 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</w:t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домашние проверочные работы, 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</w:t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самостоятельные работы контролирующего и обучающего характера, 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</w:t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тесты, 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</w:t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проверочные работы.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u w:val="single"/>
          <w:lang w:eastAsia="ru-RU"/>
        </w:rPr>
        <w:t xml:space="preserve">Пример  </w:t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u w:val="single"/>
          <w:lang w:eastAsia="ru-RU"/>
        </w:rPr>
        <w:t>задания</w:t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u w:val="single"/>
          <w:lang w:eastAsia="ru-RU"/>
        </w:rPr>
        <w:t xml:space="preserve"> по подготовке к экзамену по сборнику</w:t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u w:val="single"/>
          <w:lang w:eastAsia="ru-RU"/>
        </w:rPr>
        <w:t>: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Задается большое количество  заданий </w:t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на листах по10-15 номеров </w:t>
      </w:r>
      <w:r w:rsidR="0049264B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 каждому из 12 разделов пособия на 2 недели.</w:t>
      </w:r>
      <w:r w:rsidR="00392D5B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ученик  из этих </w:t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зад</w:t>
      </w:r>
      <w:r w:rsidR="00392D5B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аний должен выполнить минимум 8-10</w:t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заданий любого уровня, набрав необходимое количество  баллов, которые определяют оценку за работу.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Важный психологический эффект: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 самостоятельный выбор задания дает возможность самореализации для ученика,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 происходит согласование ребенка и уровня заданий, которые он решает.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Учащиеся развиваются неодинаково, в классах появляются отличники, хорошисты и отстающие. Поэтому можно организовать уровневую дифференциацию на некоторых этапах урока. В основном это прослеживается при закреплении и контроле. С этой целью  мысленно объединяются учащихся в несколько временных типологических групп, и учебный процесс формируется в соответствии с реальными учебными возможностями каждой группы. Эффективность дифференци</w:t>
      </w:r>
      <w:r w:rsidR="00392D5B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рованного подхода проявляется </w:t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продвижении учащихся из более слабой группы </w:t>
      </w:r>
      <w:proofErr w:type="gramStart"/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</w:t>
      </w:r>
      <w:proofErr w:type="gramEnd"/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более сильную.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 xml:space="preserve">       </w:t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связи с этим стоят две главные задачи. Одна – выделение в классе временных типологических групп; другая – разработка и применение приёмов обучения и контроля ЗУН, отвечающих особенностям каждой группы.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 xml:space="preserve">         </w:t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При решении первой задачи необходимо исходить из уровня </w:t>
      </w:r>
      <w:proofErr w:type="spellStart"/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обученности</w:t>
      </w:r>
      <w:proofErr w:type="spellEnd"/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школьников, которая устанавливается с помощью проверочных работ, охватывающих все элементы содержания предметного образования и требующих применения знаний на разных уровнях самостоятельности. Также по классному журналу можно  ознакомиться с успеваемостью учащихся по другим учебным предметам, узнать мнение учителей о классе в целом и об отдельных его представителях, с целью выяснения индивидуальных особенностей ребёнка.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val="kk-KZ" w:eastAsia="ru-RU"/>
        </w:rPr>
        <w:t xml:space="preserve">       </w:t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Кроме этого, надо  различать учащихся в зависимости от наличия или отсутствия у них познавательного интереса к предмету. Школьников, интересующихся определенным предметом, выделяют в особую типологическую группу. Как правило, эти учащиеся любят предмет, участвуют в олимпиадах различного уровня, посещают спецкурс, элективный курс. Особо радуют выпускники</w:t>
      </w:r>
      <w:r w:rsidR="00392D5B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из </w:t>
      </w:r>
      <w:r w:rsidR="0049264B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числа одаренных</w:t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которые поступают в вузы, где необходимы знания предмета, учащихся пишут</w:t>
      </w:r>
      <w:r w:rsidR="00392D5B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научно-исследовательские проекты</w:t>
      </w:r>
      <w:proofErr w:type="gramStart"/>
      <w:r w:rsidR="00392D5B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</w:t>
      </w:r>
      <w:proofErr w:type="gramEnd"/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участвуют в научно-практических конференциях. Часто бывает, что именно в старших классах интерес к определенному предмету  возрастает и это обусловлено выбором будущей специальности.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      Учащиеся, у которых отсутствует познавательный интерес к предмету или часто пропускающие с небольшим багажом знаний относятся к противоположной </w:t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типологической группе – отстающие. Для таких учащихся надо проводить индивидуально-групповые занятия, вовлекая их во внеклассные мероприятия ("Декада предмета”, экскурсии и т.д.) и открытые уроки, давая им тем самым почувствовать себя уверенней, задать индивидуальную домашнюю работу. 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      Анализ результатов показывает, что дифференцированное обучение школьников каждой индивидуальной группы позволяет достигать более высокого уровня развития внимания, восприятия, памяти, мышления, речи каждого ученика, то есть стабильно повышается рост качества </w:t>
      </w:r>
      <w:proofErr w:type="spellStart"/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обученности</w:t>
      </w:r>
      <w:proofErr w:type="spellEnd"/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по годам и классам. О росте качества </w:t>
      </w:r>
      <w:proofErr w:type="spellStart"/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обученности</w:t>
      </w:r>
      <w:proofErr w:type="spellEnd"/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свидетельствуют и результаты диагностических срезов.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     Положительные моменты дифференцированного обучения: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в итоге после 3-4 урока ученик стремится к высшей оценке за выполнение работы и выполняет более сложные задания, при меньшем их количестве (для получения необходимого количества баллов);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учащиеся ощущают себя успешнее и увереннее; 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возрастает степень их психологического комфорта на уроках; 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поднимается уровень преподавания в школе; </w:t>
      </w:r>
      <w:r w:rsidR="003735CF"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дифференцированное (</w:t>
      </w:r>
      <w:proofErr w:type="spellStart"/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разноуровневое</w:t>
      </w:r>
      <w:proofErr w:type="spellEnd"/>
      <w:r w:rsidR="003735CF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 обучение позволяет организовать учебный процесс на основе учета индивидуальных особенностей личности, обеспечивает усвоение всеми учениками содержания образования.</w:t>
      </w:r>
    </w:p>
    <w:p w:rsidR="00A56D0E" w:rsidRPr="00CD2EBB" w:rsidRDefault="00A56D0E" w:rsidP="00CA54E3">
      <w:pPr>
        <w:pBdr>
          <w:bottom w:val="single" w:sz="6" w:space="31" w:color="C8C8C8"/>
        </w:pBdr>
        <w:shd w:val="clear" w:color="auto" w:fill="FFFFFF"/>
        <w:spacing w:after="120" w:line="240" w:lineRule="auto"/>
        <w:ind w:firstLine="709"/>
        <w:textAlignment w:val="bottom"/>
        <w:outlineLvl w:val="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49264B" w:rsidRPr="00CD2EBB" w:rsidRDefault="003735CF" w:rsidP="00CA54E3">
      <w:pPr>
        <w:pBdr>
          <w:bottom w:val="single" w:sz="6" w:space="31" w:color="C8C8C8"/>
        </w:pBdr>
        <w:shd w:val="clear" w:color="auto" w:fill="FFFFFF"/>
        <w:spacing w:after="120" w:line="240" w:lineRule="auto"/>
        <w:ind w:firstLine="709"/>
        <w:textAlignment w:val="bottom"/>
        <w:outlineLvl w:val="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u w:val="single"/>
          <w:lang w:eastAsia="ru-RU"/>
        </w:rPr>
        <w:t>Список литературы</w:t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:</w:t>
      </w:r>
      <w:r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1. </w:t>
      </w:r>
      <w:proofErr w:type="spellStart"/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Гин</w:t>
      </w:r>
      <w:proofErr w:type="spellEnd"/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А. Приемы педагогической техники. – М., "Вита-Пресс”, 1999. </w:t>
      </w:r>
      <w:r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2. </w:t>
      </w:r>
      <w:proofErr w:type="spellStart"/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Гузеев</w:t>
      </w:r>
      <w:proofErr w:type="spellEnd"/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В.В. Педагогическая техника в контексте образовательной технологии. М., 2001. </w:t>
      </w:r>
      <w:r w:rsidRPr="00CD2EBB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br/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3. </w:t>
      </w:r>
      <w:proofErr w:type="spellStart"/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Осмоловская</w:t>
      </w:r>
      <w:proofErr w:type="spellEnd"/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И.М. Организация дифференцированного обучения в современной общеобразовательной школе. М.: Изд. "Институ</w:t>
      </w:r>
      <w:r w:rsidR="00392D5B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 практической психологии”, НП</w:t>
      </w:r>
      <w:proofErr w:type="gramStart"/>
      <w:r w:rsidR="00392D5B"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</w:t>
      </w: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"</w:t>
      </w:r>
      <w:proofErr w:type="gramEnd"/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МОДЭК”, 1998.</w:t>
      </w:r>
    </w:p>
    <w:p w:rsidR="00D3316D" w:rsidRPr="00CD2EBB" w:rsidRDefault="00D3316D" w:rsidP="00CA54E3">
      <w:pPr>
        <w:pBdr>
          <w:bottom w:val="single" w:sz="6" w:space="31" w:color="C8C8C8"/>
        </w:pBdr>
        <w:shd w:val="clear" w:color="auto" w:fill="FFFFFF"/>
        <w:spacing w:after="120" w:line="240" w:lineRule="auto"/>
        <w:textAlignment w:val="bottom"/>
        <w:outlineLvl w:val="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CD2EB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4. По материалам статьи  </w:t>
      </w:r>
      <w:r w:rsidRPr="00CD2EBB">
        <w:rPr>
          <w:rStyle w:val="a3"/>
          <w:rFonts w:ascii="Times New Roman" w:hAnsi="Times New Roman" w:cs="Times New Roman"/>
          <w:b w:val="0"/>
          <w:color w:val="424242"/>
          <w:sz w:val="24"/>
          <w:szCs w:val="24"/>
          <w:shd w:val="clear" w:color="auto" w:fill="FFFFFF"/>
        </w:rPr>
        <w:t>Савченко Ирины Анатольевны журнал «Дистанционная волна»</w:t>
      </w:r>
      <w:r w:rsidRPr="00CD2EBB">
        <w:rPr>
          <w:sz w:val="24"/>
          <w:szCs w:val="24"/>
        </w:rPr>
        <w:t xml:space="preserve"> </w:t>
      </w:r>
      <w:hyperlink r:id="rId5" w:history="1">
        <w:r w:rsidRPr="00CD2EBB">
          <w:rPr>
            <w:rStyle w:val="a4"/>
            <w:sz w:val="24"/>
            <w:szCs w:val="24"/>
          </w:rPr>
          <w:t>http://festival.nic-snail.ru/</w:t>
        </w:r>
      </w:hyperlink>
    </w:p>
    <w:p w:rsidR="00D3316D" w:rsidRDefault="00D3316D" w:rsidP="00D3316D">
      <w:pPr>
        <w:pBdr>
          <w:bottom w:val="single" w:sz="6" w:space="0" w:color="C8C8C8"/>
        </w:pBdr>
        <w:shd w:val="clear" w:color="auto" w:fill="FFFFFF"/>
        <w:spacing w:after="120" w:line="240" w:lineRule="auto"/>
        <w:ind w:firstLine="709"/>
        <w:textAlignment w:val="bottom"/>
        <w:outlineLvl w:val="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676DC4" w:rsidRPr="003735CF" w:rsidRDefault="00676DC4" w:rsidP="003735CF">
      <w:pPr>
        <w:ind w:firstLine="709"/>
        <w:rPr>
          <w:sz w:val="24"/>
          <w:szCs w:val="24"/>
        </w:rPr>
      </w:pPr>
    </w:p>
    <w:sectPr w:rsidR="00676DC4" w:rsidRPr="0037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CF"/>
    <w:rsid w:val="00193C82"/>
    <w:rsid w:val="001950EB"/>
    <w:rsid w:val="00370A06"/>
    <w:rsid w:val="003735CF"/>
    <w:rsid w:val="00392D5B"/>
    <w:rsid w:val="0049264B"/>
    <w:rsid w:val="00676DC4"/>
    <w:rsid w:val="007F2528"/>
    <w:rsid w:val="00913CC8"/>
    <w:rsid w:val="00931C4D"/>
    <w:rsid w:val="009F756F"/>
    <w:rsid w:val="00A56D0E"/>
    <w:rsid w:val="00AA72E1"/>
    <w:rsid w:val="00C92B5C"/>
    <w:rsid w:val="00CA54E3"/>
    <w:rsid w:val="00CD2EBB"/>
    <w:rsid w:val="00D3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2D5B"/>
    <w:rPr>
      <w:b/>
      <w:bCs/>
    </w:rPr>
  </w:style>
  <w:style w:type="character" w:styleId="a4">
    <w:name w:val="Hyperlink"/>
    <w:basedOn w:val="a0"/>
    <w:uiPriority w:val="99"/>
    <w:semiHidden/>
    <w:unhideWhenUsed/>
    <w:rsid w:val="00D33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2D5B"/>
    <w:rPr>
      <w:b/>
      <w:bCs/>
    </w:rPr>
  </w:style>
  <w:style w:type="character" w:styleId="a4">
    <w:name w:val="Hyperlink"/>
    <w:basedOn w:val="a0"/>
    <w:uiPriority w:val="99"/>
    <w:semiHidden/>
    <w:unhideWhenUsed/>
    <w:rsid w:val="00D33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stival.nic-sn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Ноутбуктик</cp:lastModifiedBy>
  <cp:revision>2</cp:revision>
  <cp:lastPrinted>2016-02-22T15:37:00Z</cp:lastPrinted>
  <dcterms:created xsi:type="dcterms:W3CDTF">2021-03-06T14:22:00Z</dcterms:created>
  <dcterms:modified xsi:type="dcterms:W3CDTF">2021-03-06T14:22:00Z</dcterms:modified>
</cp:coreProperties>
</file>