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51" w:rsidRDefault="00713851" w:rsidP="00713851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Батыр </w:t>
      </w:r>
      <w:proofErr w:type="spellStart"/>
      <w:r w:rsidRPr="00857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Әлия</w:t>
      </w:r>
      <w:proofErr w:type="spellEnd"/>
      <w:r w:rsidRPr="00857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Молдағұ</w:t>
      </w:r>
      <w:r w:rsidRPr="00713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лованың</w:t>
      </w:r>
      <w:proofErr w:type="spellEnd"/>
      <w:r w:rsidRPr="00713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3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ерлігі </w:t>
      </w:r>
      <w:r w:rsidRPr="00713851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713851">
        <w:rPr>
          <w:rFonts w:ascii="Times New Roman" w:hAnsi="Times New Roman" w:cs="Times New Roman"/>
          <w:b/>
          <w:sz w:val="24"/>
          <w:szCs w:val="24"/>
        </w:rPr>
        <w:t>мәңгілік</w:t>
      </w:r>
      <w:proofErr w:type="spellEnd"/>
      <w:r w:rsidRPr="007138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851">
        <w:rPr>
          <w:rFonts w:ascii="Times New Roman" w:hAnsi="Times New Roman" w:cs="Times New Roman"/>
          <w:b/>
          <w:sz w:val="24"/>
          <w:szCs w:val="24"/>
        </w:rPr>
        <w:t>мұра</w:t>
      </w:r>
      <w:proofErr w:type="spellEnd"/>
    </w:p>
    <w:p w:rsidR="00043AE8" w:rsidRPr="00713851" w:rsidRDefault="000A119C" w:rsidP="00043AE8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tgtFrame="_blank" w:history="1">
        <w:r w:rsidR="00043AE8" w:rsidRPr="00043AE8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https://farabi.university</w:t>
        </w:r>
      </w:hyperlink>
    </w:p>
    <w:p w:rsidR="0085725F" w:rsidRPr="0085725F" w:rsidRDefault="0085725F" w:rsidP="00285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ақпанында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әл-Фараби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университетінде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Одағының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Батыры,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Ұлы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соғысының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қаһарман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Әлия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Молдағұлованың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ерлігіне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Ұлы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соғыстың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жылдығы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Әлия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Молдағұ</w:t>
      </w:r>
      <w:r w:rsidR="007138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лованың</w:t>
      </w:r>
      <w:proofErr w:type="spellEnd"/>
      <w:r w:rsidR="0071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85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ерлігі</w:t>
      </w:r>
      <w:proofErr w:type="spellEnd"/>
      <w:r w:rsidR="0071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7138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="0071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іс-шара</w:t>
      </w:r>
      <w:r w:rsidR="0071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өткізілді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тағылымды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-шара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Біріккен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Ұлттар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мақсаттарының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бірқатар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бағыттарымен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үйлесімде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ұйымдастырылды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айтқанда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3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="00713851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ұрақты</w:t>
      </w:r>
      <w:proofErr w:type="spellEnd"/>
      <w:r w:rsidR="00713851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="00713851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мақсаттарының</w:t>
      </w:r>
      <w:proofErr w:type="spellEnd"/>
      <w:r w:rsidR="0028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16–</w:t>
      </w:r>
      <w:r w:rsidR="00285E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Тыныштық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әділеттілік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институттар</w:t>
      </w:r>
      <w:proofErr w:type="spellEnd"/>
      <w:r w:rsidR="00285E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сағаты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жастарды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әділетті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бейбіт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инклюзивті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құруға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тәрбиелеуге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санасы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азаматтық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жауапкершілігін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дамытуға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бағытталды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3851" w:rsidRPr="0071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="00713851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ұрақты</w:t>
      </w:r>
      <w:proofErr w:type="spellEnd"/>
      <w:r w:rsidR="00713851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proofErr w:type="gramStart"/>
      <w:r w:rsidR="00713851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мақсаттарының</w:t>
      </w:r>
      <w:proofErr w:type="spellEnd"/>
      <w:r w:rsidR="0071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E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proofErr w:type="gram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="00285E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шеңберінде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тұлғалардың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өмірі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ерліктері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азаматтық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біліммен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сусындап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құндылықтарды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тереңірек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түсінуге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</w:t>
      </w:r>
      <w:r w:rsidR="00713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="00713851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ұрақты</w:t>
      </w:r>
      <w:proofErr w:type="spellEnd"/>
      <w:r w:rsidR="00713851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="00713851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мақсаттарының</w:t>
      </w:r>
      <w:proofErr w:type="spellEnd"/>
      <w:r w:rsidR="00713851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E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7138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13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Гендерлік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теңдік</w:t>
      </w:r>
      <w:proofErr w:type="spellEnd"/>
      <w:r w:rsidR="00285E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мақсатына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Әлия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Молдағұлованың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қайсар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бейнесі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қыздарының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қоғамдағы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батырлық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рөлі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әйелдердің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</w:t>
      </w:r>
      <w:proofErr w:type="spellEnd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мү</w:t>
      </w:r>
      <w:r w:rsidR="0071385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мкіндіктері</w:t>
      </w:r>
      <w:proofErr w:type="spellEnd"/>
      <w:r w:rsidR="0071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кеңінен</w:t>
      </w:r>
      <w:proofErr w:type="spellEnd"/>
      <w:r w:rsidR="0071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көрсетілді</w:t>
      </w:r>
      <w:r w:rsidR="00BA3528" w:rsidRPr="00BA3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25F" w:rsidRPr="0085725F" w:rsidRDefault="0085725F" w:rsidP="00285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Іс-шараға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1-курс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дінтану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мамандығының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студенттері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қатысып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5E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Екінші дүниежүзілік соғыстың</w:t>
      </w:r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батыр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Әлия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Молдағұлованың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ерлігі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деректермен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Шара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Әлияның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майдандағы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ерлігі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қайсарлығы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отаншылдығы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мазмұнды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баяндамалар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тыңдалып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бейнематериалдар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ұсынылды</w:t>
      </w:r>
      <w:proofErr w:type="spellEnd"/>
      <w:r w:rsidRPr="00857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572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Іс-шараның басты идеясы – ұрпаққа патриоттық тәрбие беру, тарихи жадты жаңғырту және әділетті қоғам құруға үлес қосатын жас азаматтарды қалыптастыру.</w:t>
      </w:r>
    </w:p>
    <w:p w:rsidR="0085725F" w:rsidRPr="00043AE8" w:rsidRDefault="0085725F" w:rsidP="00285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72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Мұндай іс-шаралар жастарды тарихи мұраны қастерлеуге, ұлт батырларының өнегесін үлгі етуге және тұрақты қоғам қалыптастыруға тәрбиелеудің маңызды бөлігі болып табылады. </w:t>
      </w:r>
      <w:r w:rsidRPr="00043A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Әл-Фараби атындағы ҚазҰУ Тұрақты даму мақсаттарын іске асыруда білім, тәрбие және әлеуметтік жауапкершілік бағыттарын үйлестіре отырып, болашақ көшбасшыларды даярлауға өз үлесін қоса бермек.</w:t>
      </w:r>
    </w:p>
    <w:p w:rsidR="00F72C85" w:rsidRDefault="00713851" w:rsidP="0028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Іс-шараны</w:t>
      </w:r>
      <w:r w:rsidR="008572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5725F" w:rsidRPr="008572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</w:t>
      </w:r>
      <w:r w:rsidR="0085725F" w:rsidRPr="008572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noBreakHyphen/>
        <w:t>Фараби атындағы ҚазҰУ философия және саясаттану факультетінің, дінтану және мәдениеттану к</w:t>
      </w:r>
      <w:r w:rsidR="008572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афедрасының профес</w:t>
      </w:r>
      <w:r w:rsidR="00BA35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соры, филос.</w:t>
      </w:r>
      <w:r w:rsidR="008572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ғ.д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Борбасова Қ</w:t>
      </w:r>
      <w:r w:rsidR="008572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.М., аға оқытушы</w:t>
      </w:r>
      <w:r w:rsidR="00BA35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85725F" w:rsidRPr="008572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PhD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Утебаева Д.С., аға оқытушы,</w:t>
      </w:r>
      <w:r w:rsidRPr="008572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PhD</w:t>
      </w:r>
      <w:r w:rsidR="00043A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Әлтаева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Н.С., </w:t>
      </w:r>
      <w:r w:rsidR="0085725F" w:rsidRPr="008572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 «Дінтану» мамандығының 1</w:t>
      </w:r>
      <w:r w:rsidR="0085725F" w:rsidRPr="008572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noBreakHyphen/>
        <w:t xml:space="preserve">курс </w:t>
      </w:r>
      <w:r w:rsidR="008572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магистранты Аманжолова А.Н. </w:t>
      </w:r>
      <w:r w:rsidR="0085725F" w:rsidRPr="008572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ұйымдастырды.</w:t>
      </w:r>
    </w:p>
    <w:p w:rsidR="00043AE8" w:rsidRPr="00043AE8" w:rsidRDefault="000A119C" w:rsidP="00C20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43AE8" w:rsidRPr="00043AE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https://farabi.university</w:t>
        </w:r>
      </w:hyperlink>
    </w:p>
    <w:p w:rsidR="00043AE8" w:rsidRDefault="00043AE8" w:rsidP="00C20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Борбасова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043AE8"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</w:p>
    <w:p w:rsidR="00043AE8" w:rsidRDefault="00043AE8" w:rsidP="00C20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Утебаева Д.С.</w:t>
      </w:r>
    </w:p>
    <w:p w:rsidR="00043AE8" w:rsidRDefault="00043AE8" w:rsidP="00C20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Әлтаева Н.С.</w:t>
      </w:r>
    </w:p>
    <w:p w:rsidR="00043AE8" w:rsidRDefault="00043AE8" w:rsidP="00C20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Аманжолова А.Н.</w:t>
      </w:r>
    </w:p>
    <w:p w:rsidR="00713851" w:rsidRPr="0085725F" w:rsidRDefault="00713851" w:rsidP="0085725F">
      <w:pPr>
        <w:rPr>
          <w:lang w:val="kk-KZ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4523105" cy="2941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ec46823-b6db-49bf-b184-2fd2f3c8a8d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10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11040" cy="29032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3c3094-f125-4f77-96b7-870bf7789f8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E40">
        <w:rPr>
          <w:noProof/>
          <w:lang w:eastAsia="ru-RU"/>
        </w:rPr>
        <w:drawing>
          <wp:inline distT="0" distB="0" distL="0" distR="0">
            <wp:extent cx="4523105" cy="316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5b58647-bc45-4dbd-a93c-1bd32eb299e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10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851" w:rsidRPr="0085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F7"/>
    <w:rsid w:val="00043AE8"/>
    <w:rsid w:val="000452E2"/>
    <w:rsid w:val="000A119C"/>
    <w:rsid w:val="001A0CF7"/>
    <w:rsid w:val="00285EF8"/>
    <w:rsid w:val="003B4098"/>
    <w:rsid w:val="0056711C"/>
    <w:rsid w:val="00595E40"/>
    <w:rsid w:val="00601DF6"/>
    <w:rsid w:val="00713851"/>
    <w:rsid w:val="0085725F"/>
    <w:rsid w:val="00BA3528"/>
    <w:rsid w:val="00C2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D25A"/>
  <w15:chartTrackingRefBased/>
  <w15:docId w15:val="{7E380DD9-74F2-4C00-8022-9EAF24EA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farabi.universit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arabi.universit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2025-04-17T08:02:00Z</dcterms:created>
  <dcterms:modified xsi:type="dcterms:W3CDTF">2025-04-18T16:22:00Z</dcterms:modified>
</cp:coreProperties>
</file>