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Приёмы анализа и интерпретации произведений на уроках литературы</w:t>
      </w:r>
    </w:p>
    <w:p w:rsidR="009B27BE" w:rsidRDefault="009B27BE" w:rsidP="009B27B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Бальшикбаева</w:t>
      </w:r>
      <w:proofErr w:type="spellEnd"/>
      <w:r w:rsidR="00383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27BE" w:rsidRDefault="009B27BE" w:rsidP="009B27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</w:p>
    <w:p w:rsidR="009B27BE" w:rsidRDefault="009B27BE" w:rsidP="009B27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«Челябинский государственный университет»</w:t>
      </w:r>
    </w:p>
    <w:p w:rsidR="009B27BE" w:rsidRDefault="009B27BE" w:rsidP="009B27B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гр.КРФЗ-503</w:t>
      </w:r>
    </w:p>
    <w:p w:rsidR="007C7C45" w:rsidRDefault="007C7C45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Аннотация: В статье даны определения терминам «анализ» и «интерпретация», </w:t>
      </w:r>
      <w:r w:rsidR="00835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рассмотрена </w:t>
      </w:r>
      <w:r w:rsidR="00835272"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</w:t>
      </w:r>
      <w:r w:rsidR="00835272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835272"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</w:t>
      </w:r>
      <w:r w:rsidR="0083527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35272"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теории и практики интерпретации</w:t>
      </w:r>
      <w:r w:rsidR="00835272">
        <w:rPr>
          <w:rFonts w:ascii="Times New Roman" w:hAnsi="Times New Roman" w:cs="Times New Roman"/>
          <w:color w:val="000000" w:themeColor="text1"/>
          <w:sz w:val="24"/>
          <w:szCs w:val="24"/>
        </w:rPr>
        <w:t>,  а так же приемы анализа и интерпретации произведений на уроках литературы.</w:t>
      </w:r>
    </w:p>
    <w:p w:rsidR="007C7C45" w:rsidRDefault="007C7C45" w:rsidP="007C7C45">
      <w:pPr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Ключевые слова: интерпретация; интерпретатор; анализ; контекст;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подход.</w:t>
      </w:r>
    </w:p>
    <w:p w:rsidR="007C7C45" w:rsidRDefault="007C7C45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C45" w:rsidRDefault="007C7C45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EF0" w:rsidRPr="009B27BE" w:rsidRDefault="00447EF0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Анализ (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греч.аnаlуsis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разложение, расчленение) – метод научного исследования </w:t>
      </w:r>
      <w:proofErr w:type="gram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proofErr w:type="gram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рассмотрения отдельных сторон, свойств, составных частей чего-нибудь, как он трактуется в Толковом словаре С.И. Ожегова [</w:t>
      </w:r>
      <w:r w:rsidR="00465B6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]. «Анализ художественного произведения – изучение частей и элементов произведения,</w:t>
      </w:r>
      <w:r w:rsidR="008E7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связей между ними»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Xyдoжecтвeннoe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пpoизвeдeниe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cиcтeмa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oблaдaeт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cвoйcтвoм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цeлocтнocти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кoнeчнaя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цeль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нayчнoгo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анализа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литepaтypнo-xyдoжecтвeннoгo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пpoизвeдeния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пoзнaниe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этoй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эcтeтичecкoй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цeлocтнocти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нayчнoм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paccмoтpeнии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пpoизвeдeния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aнaлиз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пpeдcтaeт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одним из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вaжных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этaпoв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paбoты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oн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способствует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cинтeтичecкoму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цeлocтнoму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ocмыcлeнию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текста литературного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пpoизвeдeния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касается интерпретации, то в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литературоведении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термин выступает как характеристика научного освоения литературных произведений и означает толкование, постижение целостного смысла художественного произведения, его идеи, концепции.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Можно выделить следующие трактовки понятия «интерпретация»:</w:t>
      </w:r>
    </w:p>
    <w:p w:rsidR="009B27BE" w:rsidRPr="009B27BE" w:rsidRDefault="009B27BE" w:rsidP="009B27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«освоение идейно-эстетической, смысловой и эмоциональной информации произведения, осуществляемое путём воссоздания авторского видения и познания действительности» [</w:t>
      </w:r>
      <w:r w:rsidR="00465B68">
        <w:rPr>
          <w:rFonts w:ascii="Times New Roman" w:eastAsiaTheme="minorHAnsi" w:hAnsi="Times New Roman"/>
          <w:color w:val="000000" w:themeColor="text1"/>
          <w:sz w:val="24"/>
          <w:szCs w:val="24"/>
        </w:rPr>
        <w:t>3</w:t>
      </w:r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, с. 6];</w:t>
      </w:r>
    </w:p>
    <w:p w:rsidR="009B27BE" w:rsidRPr="009B27BE" w:rsidRDefault="009B27BE" w:rsidP="009B27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«</w:t>
      </w:r>
      <w:proofErr w:type="gramStart"/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текст</w:t>
      </w:r>
      <w:proofErr w:type="gramEnd"/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, производный от структуры исходного художественного текста, продуцируемый реципиентом как относительно стабильный итог художественного восприятия в соответствии с возможностями субъекта» [</w:t>
      </w:r>
      <w:r w:rsidR="00465B68">
        <w:rPr>
          <w:rFonts w:ascii="Times New Roman" w:eastAsiaTheme="minorHAnsi" w:hAnsi="Times New Roman"/>
          <w:color w:val="000000" w:themeColor="text1"/>
          <w:sz w:val="24"/>
          <w:szCs w:val="24"/>
        </w:rPr>
        <w:t>5</w:t>
      </w:r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, с. 102] ;</w:t>
      </w:r>
    </w:p>
    <w:p w:rsidR="009B27BE" w:rsidRPr="009B27BE" w:rsidRDefault="009B27BE" w:rsidP="009B27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«</w:t>
      </w:r>
      <w:proofErr w:type="gramStart"/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версия</w:t>
      </w:r>
      <w:proofErr w:type="gramEnd"/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прочитанного», «личностная трактовка литературного произведения» [</w:t>
      </w:r>
      <w:r w:rsidR="00465B68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, с. 36] ;</w:t>
      </w:r>
    </w:p>
    <w:p w:rsidR="009B27BE" w:rsidRPr="009B27BE" w:rsidRDefault="009B27BE" w:rsidP="009B27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«</w:t>
      </w:r>
      <w:proofErr w:type="gramStart"/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возможность</w:t>
      </w:r>
      <w:proofErr w:type="gramEnd"/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читателя выразить себя, проявить свои читательские способности в речевом высказывании (устном или письменном)» [</w:t>
      </w:r>
      <w:r w:rsidR="00465B68">
        <w:rPr>
          <w:rFonts w:ascii="Times New Roman" w:eastAsiaTheme="minorHAnsi" w:hAnsi="Times New Roman"/>
          <w:color w:val="000000" w:themeColor="text1"/>
          <w:sz w:val="24"/>
          <w:szCs w:val="24"/>
        </w:rPr>
        <w:t>2</w:t>
      </w:r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, с. 87] ;</w:t>
      </w:r>
    </w:p>
    <w:p w:rsidR="009B27BE" w:rsidRPr="009B27BE" w:rsidRDefault="009B27BE" w:rsidP="009B27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«создание нового художественного произведения на основе углублённого восприятия в соответствии с возрастными и интеллектуал</w:t>
      </w:r>
      <w:r w:rsidR="008E755F">
        <w:rPr>
          <w:rFonts w:ascii="Times New Roman" w:eastAsiaTheme="minorHAnsi" w:hAnsi="Times New Roman"/>
          <w:color w:val="000000" w:themeColor="text1"/>
          <w:sz w:val="24"/>
          <w:szCs w:val="24"/>
        </w:rPr>
        <w:t>ьными возможностями субъекта» [</w:t>
      </w:r>
      <w:r w:rsidR="00465B68"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Pr="009B27BE">
        <w:rPr>
          <w:rFonts w:ascii="Times New Roman" w:eastAsiaTheme="minorHAnsi" w:hAnsi="Times New Roman"/>
          <w:color w:val="000000" w:themeColor="text1"/>
          <w:sz w:val="24"/>
          <w:szCs w:val="24"/>
        </w:rPr>
        <w:t>, с. 42] .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Все перечисленные выше толкования позволили представить следующую трактовку термина «интерпретация» применительно к школьной практике: «Интерпретация – это создание читателем собственного истолкования художественного произведения (в устной или письменной форме), основанного на индивидуальных особенностях восприятия, мышления, воображения и понимания поэтики художественного текста».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Различают интерпретацию читательскую (первичную), научную и творчески-образную. Первичная интерпретация базируется на том общем впечатлении и понимании художественного произведения, которое получает читатель при его прочтении; первичная интерпретация не всегда оформляется в сознании читателя в логические конструкции, оставаясь часто в виде переживания, настроения, чувства. Литературовед, отправляясь от своих читательских впечатлений (первичной интерпретации) формулирует их достаточно четко и затем проверяет анализом, в результате чего рождается научная интерпретация, которая претендует уже на статус объективной истины и от которой поэтому требуется фактическая, логическая и эмоциональная доказательность. Творчески-образная интерпретация – это «перевод» литературно-художественных произведений на язык других искусств (экранизация, сценическая постановка и т.п.). В силу присущей художественному образу сложности, а иногда и многозначности многие художественные произведения могут порождать различные, зачастую прямо противоположные интерпретации, что вызывает литературно-критические и научные дискуссии. Поэтому центральной проблемой теории и практики интерпретации была и остается проблема ее верности, адекватности. По мнению В.Б. Катаева, «К деятельности интерпретатора приложим критерий правильности – ложности. Это деятельность литературоведа, направленная на постижение смысловой целостности художественного произведения, опирающаяся на описание и анализ формы. Глубина и адекватность интерпретации зависят от того, насколько тщательно учитывается значимость отдельных составляющих текста. Восприятие произведения обусловлено широтой знаний читателя и особенностями эпохи, в которую оно воспринимается. Самое тщательное рассмотрение смыслов текста отнюдь не подразумевает их полного постижения. Научная литературоведческая интерпретация основана на контекстуальном постижении художественного произведения в единстве его текстовых и нетекстовых связей. Постижение смыслов художественных текстов являет собой фундамент литературоведения.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Одной из ключевых и наиболее актуальных задач литературного образования в школе является подготовка читателя, которому доступно глубоко личностное, самостоятельное понимание литературного произведения на уровне его обобщённого смысла, на уровне позиции автора. При изучении художественного произведения в средних классах основным является его анализ и интерпретация. Выражением достигнутого результата становится обоснование собственного мнения о самостоятельно прочитанном произведении, а главное – способность испытывать воздействие художественного произведения на личность. Поэтому на уроках литературы уже в среднем звене, большое внимание уделяется урокам анализа и интерпретации литературного произведения. Однако важно не превратить разговор о тексте произведения в скучный анализ, бессмысленное расчленение текста по одной и той же схеме, гораздо интереснее и эффективнее научить понимать произведение в единстве формы и содержания, с учетом тех особенностей, которыми обладает данное произведение.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В практике школы используется не анализ и интерпретация отдельно, а интерпретация с элементами анализа, так как этот вид работы осуществляет перевод художественного содержания на понятийно-логический язык, то есть в основе любой интерпретации должен лежать анализ, который логически соединяется с воплощением идеи, образов в художественном произведении, тонко входя в структуру размышления учащегося над идейно-художественной сущностью произведения. И уроки изучения литературного</w:t>
      </w:r>
      <w:r w:rsidR="008E7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</w:t>
      </w:r>
      <w:r w:rsidR="008E7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должны строиться по определённой схеме, с использованием инновационных технологий и режиссерских интерпретаций как своеобразной «тренировочной базы» для обучения формированию собственного мнения о тексте произведения, его собственного варианта «прочтения» [</w:t>
      </w:r>
      <w:r w:rsidR="00465B6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.115].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Показать на уроке литературы все богатство мыслей и чувств, содержащееся в произведении, – нелегкая задача для учителя. Для ее решения, обучаемым требуется проникнуть в суть произведения, в тайны его воплощения, где определяющим для понимания событий и отношений между героями является действенное слово учителя. Слово учащегося тоже будет иметь значение, особенно тогда, когда у каждого из них появляется потребность выразить свое состояние души. В процессе погружения учащихся в текст обучаемые начинают осмыслять интонации и стили речи героев, у них развивается память на слово и фразу; появляется способность по отдельному выражению сразу узнать автора, развивается умение разнообразить свою речь. Слово, сказанное учащимся, начинает приобретать образную конкретность, преобразуясь в зрительные, слуховые и другие ассоциации. Чтобы добиться такого результата, учителю необходимо создавать в классе творческую обстановку, так как «суховатый рационализм, стремящийся 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ограничиться разбором произведения по косточкам, оголяет сюжетную схему, отрывает от нее самое важное – художественность», – считает Р. В. Якименко [</w:t>
      </w:r>
      <w:r w:rsidR="00465B6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13].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Этап восприятия произведения начинаем с осмысления названия произведения, предложив ученикам дать ответы на вопрос: «Как вы думаете, о чем это произведение?». Далее на уроке читаются фрагменты произведения. Внимание учащихся обращаем на осмысление собственного читательского восприятия при помощи таких вопросов: «А теперь, как вы думаете, о чем это произведение? Что случится далее? Почему вы так думаете?» Школьники размышляют, аргументируют свое мнение, используя текст. После того, как произведение прочитано, ученики должны ответить на такие вопросы: «Заканчивается ли произведение так, как вы того ожидали? Объясните свой ответ». Ответы школьников иллюстрируют разнообразие читательских восприятий, указывают на понимание идейно-художественного пафоса данного конкретного произведения. Следовательно, прерванное чтение активизирует читательское восприятие учеников, создавая тем самым необходимые условия для развития культуры восприятия художественных произведений.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Обратим внимание на некоторые такие творческие задания, которые могут быть предложены учащимся для выполнения в парах и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микрогруппе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изучаемому тексту литературного произведения: создание рекламного ролика на прочитанное произведение – это полифункциональный вид работы, который способствует формированию таких читательских качеств, как творческое воображение, внимательное отношение к художественной детали литературного текста, ассоциативность и логичность мышления. Это вид творческого задания требует предварительной подготовки учащихся. Они получают домашнее задание разбиться на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микрогруппы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коллективно создать рекламный ролик на произведение. Они должны четко продумать цель, адресата, вид ролика. Целесообразно обратить внимание школьников на форму презентации рекламных проектов. Это может быть: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инсценизация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2) словесное описание рекламы произведения на телевидении;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3) реклама произведения, звучащая на радио;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реклама произведения в печатном издании;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5) комбинированный вид рекламного проекта произведения.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индивидуальных творческих заданий, которые можно предложить учащимся с целью контроля приобретенных знаний, умений и навыков можно выделить следующие: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составление литературных викторин, кроссвордов, ребусов и головоломок по художественному произведению;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2) создание иллюстраций к тексту, обложки к книге;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подготовка сообщений проблемно-дискуссионного, обобщающего, сравнительного характера;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4) сравнение текста и его интерпретаций в других видах искусств (киноверсия, театральная постановка, иллюстрации к произведению).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При создании моделей конкретных ситуаций на основе прочитанного художественного текста (например, «Что бы Вы предприняли на месте Насти – героини сказки-были «Кладовая солнца?»</w:t>
      </w:r>
      <w:r w:rsidR="008E7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М.М. Пришвина) задействуются разнообразные, порой взаимоисключающие точки зрения на личность автора, на значимость его творений, на оценку идейно-художественного своеобразия произведений, широко используются, помимо художественных текстов и критических статей, воспоминания современников, письма, автобиографии, дневники и пр., что вносит в урок необходимую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проблемность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, стимулирующую активную познавательную, мыслительную деятельность школьников.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образное мышление, чтобы представить героя в той или иной ситуации.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разработке подобных проблемных ситуаций используется возможность воссоздать контекст собственной деятельности через такую форму взаимодействия, как диалог. Организовать диалог можно в самых разнообразных вариантах, в том числе в форме круглого стола, брифинга, пресс-конференции, интервью, рекламной кампании, мониторинга общественного мнения, ПР-проектов, прогноза, диагноза, аукциона идей, контент-анализа, публичной речи, теледебатов и др. При этом важнейшим руководящим принципом становится принцип </w:t>
      </w:r>
      <w:proofErr w:type="spellStart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деятельностного</w:t>
      </w:r>
      <w:proofErr w:type="spellEnd"/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подхода, предусматривающий проектирование в учебном процессе таких ситуаций, в которых учащийся выступает субъектом деятельности в реальных жизненных обстоятельствах, описанных в литературе или связанных с жизнью и творческим путем создателей художественных произведений.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более детально и глубоко осваивать учебный материал по литературе позволяет использование на уроках компьютерных технологий. Именно компьютерные системы и мультимедийные установки могут сегодня оказывать большую помощь учителю-предметнику решать важнейшие задачи, связанные с эстетическим воспитанием и образованием учащихся в процессе урока. </w:t>
      </w:r>
    </w:p>
    <w:p w:rsidR="009B27BE" w:rsidRPr="009B27BE" w:rsidRDefault="009B27BE" w:rsidP="009B27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организованная в соответствии с требованиями времени работа по обучению учащихся анализу и интерпретации художественного текста способствует формированию у них способности мыслить, чувствовать, постигать тайны художественного произведения. Используя целый арсенал методов и приемов (традиционных и инновационных), учитель заставляет обучаемого заметить тайные </w:t>
      </w:r>
      <w:r w:rsidRPr="009B27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пласты художественного слова, многозначность его, ведя на протяжении всего урока работу со словом, развивает способность в художественной детали увидеть мысль автора.</w:t>
      </w:r>
    </w:p>
    <w:p w:rsidR="00B006AF" w:rsidRPr="00465B68" w:rsidRDefault="008E755F" w:rsidP="00465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B68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8E755F" w:rsidRPr="00465B68" w:rsidRDefault="008E755F" w:rsidP="00465B68">
      <w:pPr>
        <w:pStyle w:val="2"/>
        <w:numPr>
          <w:ilvl w:val="0"/>
          <w:numId w:val="2"/>
        </w:numPr>
        <w:tabs>
          <w:tab w:val="left" w:pos="540"/>
          <w:tab w:val="left" w:pos="993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5B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Богданова О.Ю. Методика преподавания литературы. – М.: </w:t>
      </w:r>
      <w:proofErr w:type="spellStart"/>
      <w:r w:rsidRPr="00465B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Академ</w:t>
      </w:r>
      <w:proofErr w:type="spellEnd"/>
      <w:r w:rsidRPr="00465B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А, 1999. – 162 с.</w:t>
      </w:r>
      <w:r w:rsidR="00465B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E755F" w:rsidRPr="00465B68" w:rsidRDefault="008E755F" w:rsidP="00465B6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Богданова О.Ю. Методика преподавания литературы: </w:t>
      </w:r>
      <w:proofErr w:type="spellStart"/>
      <w:r w:rsidRPr="00465B68">
        <w:rPr>
          <w:rFonts w:ascii="Times New Roman" w:hAnsi="Times New Roman"/>
          <w:color w:val="000000" w:themeColor="text1"/>
          <w:sz w:val="24"/>
          <w:szCs w:val="24"/>
        </w:rPr>
        <w:t>учеб.пособие</w:t>
      </w:r>
      <w:proofErr w:type="spellEnd"/>
      <w:r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465B68">
        <w:rPr>
          <w:rFonts w:ascii="Times New Roman" w:hAnsi="Times New Roman"/>
          <w:color w:val="000000" w:themeColor="text1"/>
          <w:sz w:val="24"/>
          <w:szCs w:val="24"/>
        </w:rPr>
        <w:t>пед</w:t>
      </w:r>
      <w:proofErr w:type="spellEnd"/>
      <w:proofErr w:type="gramStart"/>
      <w:r w:rsidRPr="00465B68">
        <w:rPr>
          <w:rFonts w:ascii="Times New Roman" w:hAnsi="Times New Roman"/>
          <w:color w:val="000000" w:themeColor="text1"/>
          <w:sz w:val="24"/>
          <w:szCs w:val="24"/>
        </w:rPr>
        <w:t>. вузов</w:t>
      </w:r>
      <w:proofErr w:type="gramEnd"/>
      <w:r w:rsidRPr="00465B68">
        <w:rPr>
          <w:rFonts w:ascii="Times New Roman" w:hAnsi="Times New Roman"/>
          <w:color w:val="000000" w:themeColor="text1"/>
          <w:sz w:val="24"/>
          <w:szCs w:val="24"/>
        </w:rPr>
        <w:t>; под общ ред. Е.Л.Ерохина. – М.,2000. – 46</w:t>
      </w:r>
      <w:r w:rsidR="00465B68">
        <w:rPr>
          <w:rFonts w:ascii="Times New Roman" w:hAnsi="Times New Roman"/>
          <w:color w:val="000000" w:themeColor="text1"/>
          <w:sz w:val="24"/>
          <w:szCs w:val="24"/>
        </w:rPr>
        <w:t xml:space="preserve">7 с. – </w:t>
      </w:r>
      <w:proofErr w:type="spellStart"/>
      <w:r w:rsidR="00465B68">
        <w:rPr>
          <w:rFonts w:ascii="Times New Roman" w:hAnsi="Times New Roman"/>
          <w:color w:val="000000" w:themeColor="text1"/>
          <w:sz w:val="24"/>
          <w:szCs w:val="24"/>
        </w:rPr>
        <w:t>Библиогр</w:t>
      </w:r>
      <w:proofErr w:type="spellEnd"/>
      <w:r w:rsidR="00465B68">
        <w:rPr>
          <w:rFonts w:ascii="Times New Roman" w:hAnsi="Times New Roman"/>
          <w:color w:val="000000" w:themeColor="text1"/>
          <w:sz w:val="24"/>
          <w:szCs w:val="24"/>
        </w:rPr>
        <w:t xml:space="preserve">.: С.430 – 447. </w:t>
      </w:r>
    </w:p>
    <w:p w:rsidR="008E755F" w:rsidRPr="00465B68" w:rsidRDefault="008E755F" w:rsidP="00465B6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Кухаренко В.А. Интерпретация текста. – М., Просвещение, 1988. – 208 с. </w:t>
      </w:r>
    </w:p>
    <w:p w:rsidR="008E755F" w:rsidRPr="00465B68" w:rsidRDefault="008E755F" w:rsidP="00465B6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65B68">
        <w:rPr>
          <w:rFonts w:ascii="Times New Roman" w:hAnsi="Times New Roman"/>
          <w:color w:val="000000" w:themeColor="text1"/>
          <w:sz w:val="24"/>
          <w:szCs w:val="24"/>
        </w:rPr>
        <w:t>Маранцман</w:t>
      </w:r>
      <w:proofErr w:type="spellEnd"/>
      <w:r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 В.Г. Труд читателя. От восприятия литературного произведения к его анализу</w:t>
      </w:r>
      <w:r w:rsidR="00465B68" w:rsidRPr="00465B68">
        <w:rPr>
          <w:rFonts w:ascii="Times New Roman" w:hAnsi="Times New Roman"/>
          <w:color w:val="000000" w:themeColor="text1"/>
          <w:sz w:val="24"/>
          <w:szCs w:val="24"/>
        </w:rPr>
        <w:t>. – М.</w:t>
      </w:r>
      <w:r w:rsidRPr="00465B68">
        <w:rPr>
          <w:rFonts w:ascii="Times New Roman" w:hAnsi="Times New Roman"/>
          <w:color w:val="000000" w:themeColor="text1"/>
          <w:sz w:val="24"/>
          <w:szCs w:val="24"/>
        </w:rPr>
        <w:t>: Просвещение, 1986. – 124 с.</w:t>
      </w:r>
      <w:r w:rsidR="00465B68"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E755F" w:rsidRPr="00465B68" w:rsidRDefault="008E755F" w:rsidP="00465B6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Рощина Е.Н. Интерпретация художественного текста как средство развития выразительности речи студентов педагогического вуза: </w:t>
      </w:r>
      <w:proofErr w:type="spellStart"/>
      <w:r w:rsidRPr="00465B68">
        <w:rPr>
          <w:rFonts w:ascii="Times New Roman" w:hAnsi="Times New Roman"/>
          <w:color w:val="000000" w:themeColor="text1"/>
          <w:sz w:val="24"/>
          <w:szCs w:val="24"/>
        </w:rPr>
        <w:t>учеб.пособие</w:t>
      </w:r>
      <w:proofErr w:type="spellEnd"/>
      <w:r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465B68">
        <w:rPr>
          <w:rFonts w:ascii="Times New Roman" w:hAnsi="Times New Roman"/>
          <w:color w:val="000000" w:themeColor="text1"/>
          <w:sz w:val="24"/>
          <w:szCs w:val="24"/>
        </w:rPr>
        <w:t>пед</w:t>
      </w:r>
      <w:proofErr w:type="spellEnd"/>
      <w:proofErr w:type="gramStart"/>
      <w:r w:rsidRPr="00465B68">
        <w:rPr>
          <w:rFonts w:ascii="Times New Roman" w:hAnsi="Times New Roman"/>
          <w:color w:val="000000" w:themeColor="text1"/>
          <w:sz w:val="24"/>
          <w:szCs w:val="24"/>
        </w:rPr>
        <w:t>. вузов</w:t>
      </w:r>
      <w:proofErr w:type="gramEnd"/>
      <w:r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; под общ. ред. </w:t>
      </w:r>
      <w:proofErr w:type="spellStart"/>
      <w:r w:rsidRPr="00465B68">
        <w:rPr>
          <w:rFonts w:ascii="Times New Roman" w:hAnsi="Times New Roman"/>
          <w:color w:val="000000" w:themeColor="text1"/>
          <w:sz w:val="24"/>
          <w:szCs w:val="24"/>
        </w:rPr>
        <w:t>Н.А.Прошвина</w:t>
      </w:r>
      <w:proofErr w:type="spellEnd"/>
      <w:r w:rsidRPr="00465B68">
        <w:rPr>
          <w:rFonts w:ascii="Times New Roman" w:hAnsi="Times New Roman"/>
          <w:color w:val="000000" w:themeColor="text1"/>
          <w:sz w:val="24"/>
          <w:szCs w:val="24"/>
        </w:rPr>
        <w:t>. – Нижний Новгород, 1996.</w:t>
      </w:r>
    </w:p>
    <w:p w:rsidR="008E755F" w:rsidRPr="00465B68" w:rsidRDefault="008E755F" w:rsidP="00465B6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5B68">
        <w:rPr>
          <w:rFonts w:ascii="Times New Roman" w:hAnsi="Times New Roman"/>
          <w:color w:val="000000" w:themeColor="text1"/>
          <w:sz w:val="24"/>
          <w:szCs w:val="24"/>
        </w:rPr>
        <w:t>Толковый словарь русского языка: 72500 слов и 7500 фразеологических выражени</w:t>
      </w:r>
      <w:r w:rsidR="00465B68" w:rsidRPr="00465B68">
        <w:rPr>
          <w:rFonts w:ascii="Times New Roman" w:hAnsi="Times New Roman"/>
          <w:color w:val="000000" w:themeColor="text1"/>
          <w:sz w:val="24"/>
          <w:szCs w:val="24"/>
        </w:rPr>
        <w:t>й / С. И. Ожегов, Н. Ю. Шведова</w:t>
      </w:r>
      <w:r w:rsidRPr="00465B68">
        <w:rPr>
          <w:rFonts w:ascii="Times New Roman" w:hAnsi="Times New Roman"/>
          <w:color w:val="000000" w:themeColor="text1"/>
          <w:sz w:val="24"/>
          <w:szCs w:val="24"/>
        </w:rPr>
        <w:t>; Российская АН, Ин-т рус. яз., Российский фонд культуры. -</w:t>
      </w:r>
      <w:r w:rsidR="00465B68"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 2-е изд., </w:t>
      </w:r>
      <w:proofErr w:type="spellStart"/>
      <w:r w:rsidR="00465B68" w:rsidRPr="00465B68">
        <w:rPr>
          <w:rFonts w:ascii="Times New Roman" w:hAnsi="Times New Roman"/>
          <w:color w:val="000000" w:themeColor="text1"/>
          <w:sz w:val="24"/>
          <w:szCs w:val="24"/>
        </w:rPr>
        <w:t>испр</w:t>
      </w:r>
      <w:proofErr w:type="spellEnd"/>
      <w:r w:rsidR="00465B68" w:rsidRPr="00465B68">
        <w:rPr>
          <w:rFonts w:ascii="Times New Roman" w:hAnsi="Times New Roman"/>
          <w:color w:val="000000" w:themeColor="text1"/>
          <w:sz w:val="24"/>
          <w:szCs w:val="24"/>
        </w:rPr>
        <w:t>. и доп. - Москва</w:t>
      </w:r>
      <w:r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465B68">
        <w:rPr>
          <w:rFonts w:ascii="Times New Roman" w:hAnsi="Times New Roman"/>
          <w:color w:val="000000" w:themeColor="text1"/>
          <w:sz w:val="24"/>
          <w:szCs w:val="24"/>
        </w:rPr>
        <w:t>Азъ</w:t>
      </w:r>
      <w:proofErr w:type="spellEnd"/>
      <w:r w:rsidRPr="00465B68">
        <w:rPr>
          <w:rFonts w:ascii="Times New Roman" w:hAnsi="Times New Roman"/>
          <w:color w:val="000000" w:themeColor="text1"/>
          <w:sz w:val="24"/>
          <w:szCs w:val="24"/>
        </w:rPr>
        <w:t>, 1994. – 907</w:t>
      </w:r>
      <w:r w:rsidR="00465B68">
        <w:rPr>
          <w:rFonts w:ascii="Times New Roman" w:hAnsi="Times New Roman"/>
          <w:color w:val="000000" w:themeColor="text1"/>
          <w:sz w:val="24"/>
          <w:szCs w:val="24"/>
        </w:rPr>
        <w:t xml:space="preserve"> с.</w:t>
      </w:r>
    </w:p>
    <w:p w:rsidR="008E755F" w:rsidRPr="00465B68" w:rsidRDefault="008E755F" w:rsidP="00465B6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65B68">
        <w:rPr>
          <w:rFonts w:ascii="Times New Roman" w:hAnsi="Times New Roman"/>
          <w:color w:val="000000" w:themeColor="text1"/>
          <w:sz w:val="24"/>
          <w:szCs w:val="24"/>
        </w:rPr>
        <w:t>Якименко Р.В. Методика изучения литературы</w:t>
      </w:r>
      <w:r w:rsidR="00465B68"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 20 века в школе</w:t>
      </w:r>
      <w:r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465B68" w:rsidRPr="00465B68">
        <w:rPr>
          <w:rFonts w:ascii="Times New Roman" w:hAnsi="Times New Roman"/>
          <w:color w:val="000000" w:themeColor="text1"/>
          <w:sz w:val="24"/>
          <w:szCs w:val="24"/>
        </w:rPr>
        <w:t>«серебряный век» русской поэзии</w:t>
      </w:r>
      <w:r w:rsidRPr="00465B6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65B68"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5B68">
        <w:rPr>
          <w:rFonts w:ascii="Times New Roman" w:hAnsi="Times New Roman"/>
          <w:color w:val="000000" w:themeColor="text1"/>
          <w:sz w:val="24"/>
          <w:szCs w:val="24"/>
        </w:rPr>
        <w:t>Учебно-методическое пособие</w:t>
      </w:r>
      <w:r w:rsidR="00465B68" w:rsidRPr="00465B6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65B68">
        <w:rPr>
          <w:rFonts w:ascii="Times New Roman" w:hAnsi="Times New Roman"/>
          <w:color w:val="000000" w:themeColor="text1"/>
          <w:sz w:val="24"/>
          <w:szCs w:val="24"/>
        </w:rPr>
        <w:t xml:space="preserve">  Сахалинский Гос. Университет. – Южно-Сахалинск, 2001. – 230 с. </w:t>
      </w:r>
    </w:p>
    <w:p w:rsidR="008E755F" w:rsidRPr="00465B68" w:rsidRDefault="008E755F" w:rsidP="00465B68">
      <w:pPr>
        <w:pStyle w:val="a3"/>
        <w:spacing w:after="0" w:line="360" w:lineRule="auto"/>
        <w:ind w:left="142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55F" w:rsidRPr="009B27BE" w:rsidRDefault="008E755F" w:rsidP="009B27BE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8E755F" w:rsidRPr="009B27BE" w:rsidSect="00B0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86816"/>
    <w:multiLevelType w:val="hybridMultilevel"/>
    <w:tmpl w:val="D450BD98"/>
    <w:lvl w:ilvl="0" w:tplc="0D4673DA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3740B"/>
    <w:multiLevelType w:val="hybridMultilevel"/>
    <w:tmpl w:val="2370FF8C"/>
    <w:lvl w:ilvl="0" w:tplc="8A76604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EF0"/>
    <w:rsid w:val="00383192"/>
    <w:rsid w:val="00447EF0"/>
    <w:rsid w:val="00465B68"/>
    <w:rsid w:val="007C7C45"/>
    <w:rsid w:val="00835272"/>
    <w:rsid w:val="008E755F"/>
    <w:rsid w:val="009B27BE"/>
    <w:rsid w:val="00B0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53A89-09A9-4EEF-A981-8EE494D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B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8E755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2020-11-18T11:56:00Z</dcterms:created>
  <dcterms:modified xsi:type="dcterms:W3CDTF">2020-11-19T03:19:00Z</dcterms:modified>
</cp:coreProperties>
</file>