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0721DB1" w14:textId="0E1B136E" w:rsidR="00AA4CC6" w:rsidRDefault="00AA4CC6" w:rsidP="00AA4CC6">
      <w:pPr>
        <w:spacing w:line="276" w:lineRule="auto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4CC6">
        <w:rPr>
          <w:rFonts w:ascii="Times New Roman" w:hAnsi="Times New Roman" w:cs="Times New Roman"/>
          <w:b/>
          <w:bCs/>
          <w:sz w:val="24"/>
          <w:szCs w:val="24"/>
        </w:rPr>
        <w:t>Использование искусственного интеллекта в преподавании экономических дисциплин</w:t>
      </w:r>
    </w:p>
    <w:p w14:paraId="1E8BAD35" w14:textId="028F7FB1" w:rsidR="00AA4CC6" w:rsidRDefault="00AA4CC6" w:rsidP="00AA4CC6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Преподаватель специальных дисциплин</w:t>
      </w:r>
    </w:p>
    <w:p w14:paraId="0133DA1E" w14:textId="3593894A" w:rsidR="00AA4CC6" w:rsidRPr="00AA4CC6" w:rsidRDefault="00AA4CC6" w:rsidP="00AA4CC6">
      <w:pPr>
        <w:spacing w:line="276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Иванченко Е.А.</w:t>
      </w:r>
    </w:p>
    <w:p w14:paraId="6B4EE0FB" w14:textId="77777777" w:rsidR="00AA4CC6" w:rsidRPr="00AA4CC6" w:rsidRDefault="00AA4CC6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002BDBD" w14:textId="0E7F3071" w:rsidR="007904AF" w:rsidRPr="00AA4CC6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Сфера образования становится в последние годы всё более массовой и оказывающей всё более глубокое воздействие на экономический прогресс. Её развитие определяется также влиянием на сопутствующие отрасли, созданием и удержанием национальных конкурентных преимуществ. Именно сфера образования формирует человеческий капитал, способствует инновационному развитию страны и экономики знаний, развитию нематериальных активов, а также является основой при формировании «культурного кода» страны и механизмов «мягкой силы» на мировой арене</w:t>
      </w:r>
      <w:r w:rsidRPr="00AA4CC6">
        <w:rPr>
          <w:rFonts w:ascii="Times New Roman" w:hAnsi="Times New Roman" w:cs="Times New Roman"/>
          <w:sz w:val="24"/>
          <w:szCs w:val="24"/>
        </w:rPr>
        <w:t>.</w:t>
      </w:r>
    </w:p>
    <w:p w14:paraId="42F31D94" w14:textId="77777777" w:rsidR="00712E87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Исследований, специализирующихся на экономическом анализе проблем использования искусственного интеллекта в образовании, практически нет. А ведь учитывая широкие масштабы распространения образования в обществе на всех уровнях, - национальном, региональном, местном, - и его роли в развитии народного хозяйств, это странно.</w:t>
      </w:r>
    </w:p>
    <w:p w14:paraId="06331171" w14:textId="7030D3CB" w:rsidR="00CE1404" w:rsidRDefault="00CE1404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E1404">
        <w:rPr>
          <w:rFonts w:ascii="Times New Roman" w:hAnsi="Times New Roman" w:cs="Times New Roman"/>
          <w:sz w:val="24"/>
          <w:szCs w:val="24"/>
        </w:rPr>
        <w:t>Будущие экономисты должны обладать высоким уровнем информационной культуры. Под информационной культурой будущего экономиста понимается интегративное качество личности, представляющее собой динамическую систему ценностей, мотивов, знаний, умений и навыков, опыта информационной деятельности, отражающее уровень развития информационной компетентности, обеспечивающее личностный и профессиональный рост. Повышение продуктивности любого вида интеллектуального труда, сущность которого состоит в работе с информацией, ее анализе, сравнении, классификации и обобщении, невозможно без использования многообразных быстро сменяющих друг друга средств ИКТ.</w:t>
      </w:r>
    </w:p>
    <w:p w14:paraId="51DC5A9D" w14:textId="2292E574" w:rsidR="006C59C7" w:rsidRPr="006C59C7" w:rsidRDefault="006C59C7" w:rsidP="006C59C7">
      <w:pPr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 xml:space="preserve">Необходимость овладения навыками анализа и обработки информации обусловлена не только профессиональными функциями и задачами будущего экономиста, но и особенностями обучения в </w:t>
      </w:r>
      <w:r>
        <w:rPr>
          <w:rFonts w:ascii="Times New Roman" w:hAnsi="Times New Roman" w:cs="Times New Roman"/>
          <w:sz w:val="24"/>
          <w:szCs w:val="24"/>
        </w:rPr>
        <w:t>колледже</w:t>
      </w:r>
      <w:r w:rsidRPr="006C59C7">
        <w:rPr>
          <w:rFonts w:ascii="Times New Roman" w:hAnsi="Times New Roman" w:cs="Times New Roman"/>
          <w:sz w:val="24"/>
          <w:szCs w:val="24"/>
        </w:rPr>
        <w:t xml:space="preserve"> экономическим дисциплинам:</w:t>
      </w:r>
    </w:p>
    <w:p w14:paraId="0D8D20E4" w14:textId="77777777" w:rsidR="006C59C7" w:rsidRPr="006C59C7" w:rsidRDefault="006C59C7" w:rsidP="006C59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>запоминанием студентами больших объёмов информации и справочных данных;</w:t>
      </w:r>
    </w:p>
    <w:p w14:paraId="7A3374DC" w14:textId="77777777" w:rsidR="006C59C7" w:rsidRPr="006C59C7" w:rsidRDefault="006C59C7" w:rsidP="006C59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>экономического прогнозирования;</w:t>
      </w:r>
    </w:p>
    <w:p w14:paraId="2317184E" w14:textId="77777777" w:rsidR="006C59C7" w:rsidRPr="006C59C7" w:rsidRDefault="006C59C7" w:rsidP="006C59C7">
      <w:pPr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>потребностью в наглядной демонстрации экономических процессов с помощью средств мультимедиа;</w:t>
      </w:r>
    </w:p>
    <w:p w14:paraId="1F45BFD0" w14:textId="480C2FE4" w:rsidR="006C59C7" w:rsidRDefault="006C59C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>необходимостью пользования электронной библиотекой; экономическими информационными системами и базами данных для знакомства с новейшими достижениями экономических наук.</w:t>
      </w:r>
    </w:p>
    <w:p w14:paraId="62C9CE20" w14:textId="77777777" w:rsidR="006C59C7" w:rsidRDefault="006C59C7" w:rsidP="006C59C7">
      <w:pPr>
        <w:jc w:val="both"/>
        <w:rPr>
          <w:rFonts w:ascii="Times New Roman" w:hAnsi="Times New Roman" w:cs="Times New Roman"/>
          <w:sz w:val="24"/>
          <w:szCs w:val="24"/>
        </w:rPr>
      </w:pPr>
      <w:r w:rsidRPr="006C59C7">
        <w:rPr>
          <w:rFonts w:ascii="Times New Roman" w:hAnsi="Times New Roman" w:cs="Times New Roman"/>
          <w:sz w:val="24"/>
          <w:szCs w:val="24"/>
        </w:rPr>
        <w:t xml:space="preserve">Преимущества совершенствования методов обучения для профессиональной подготовки студентов в области экономических дисциплин определяются тем, что студенты осваивают новый материал в качестве активных участников процесса обучения. Будущие специалисты получают навыки владения современными технологиями обработки </w:t>
      </w:r>
      <w:r w:rsidRPr="006C59C7">
        <w:rPr>
          <w:rFonts w:ascii="Times New Roman" w:hAnsi="Times New Roman" w:cs="Times New Roman"/>
          <w:sz w:val="24"/>
          <w:szCs w:val="24"/>
        </w:rPr>
        <w:lastRenderedPageBreak/>
        <w:t>информации, а также у них вырабатывается умение самостоятельно изучать и анализировать законодательные и нормативные документы, отслеживать вносимые в них изменения. Студенты решают сложные практические задачи, анализируют ситуации, которые имеют место в профессиональной деятельности.</w:t>
      </w:r>
    </w:p>
    <w:p w14:paraId="5FA33A05" w14:textId="77777777" w:rsidR="00424644" w:rsidRPr="00110EC3" w:rsidRDefault="00424644" w:rsidP="00424644">
      <w:pPr>
        <w:shd w:val="clear" w:color="auto" w:fill="FFFFFF"/>
        <w:spacing w:before="18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ChatGPT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— это модель искусственного интеллекта, разработанная компанией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OpenAI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2022 году, как было сказано ранее. Она использует архитектуру "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трансформеров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" для обработки и генерации текста на основе входных данных.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ChatGPT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 на огромном количестве текстов из интернета и может выполнять различные задачи, такие как ответы на вопросы, написание текстов, переводы и многое </w:t>
      </w:r>
      <w:proofErr w:type="spellStart"/>
      <w:proofErr w:type="gram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многое</w:t>
      </w:r>
      <w:proofErr w:type="spellEnd"/>
      <w:proofErr w:type="gram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другое.</w:t>
      </w:r>
    </w:p>
    <w:p w14:paraId="76D2399A" w14:textId="77777777" w:rsidR="00424644" w:rsidRPr="00110EC3" w:rsidRDefault="00424644" w:rsidP="00424644">
      <w:pPr>
        <w:shd w:val="clear" w:color="auto" w:fill="FFFFFF"/>
        <w:spacing w:before="480" w:after="0" w:line="240" w:lineRule="auto"/>
        <w:outlineLvl w:val="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ТОП-10 промптов для помощи финансовому аналитику</w:t>
      </w:r>
    </w:p>
    <w:p w14:paraId="79F8D223" w14:textId="77777777" w:rsidR="00424644" w:rsidRPr="00110EC3" w:rsidRDefault="00424644" w:rsidP="00424644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Автоматизация отчетности:</w:t>
      </w:r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Сократит время на подготовку отчетов на 50-70%, что позволит вашему персоналу сосредоточиться на более важных делах.</w:t>
      </w:r>
    </w:p>
    <w:p w14:paraId="59A27908" w14:textId="77777777" w:rsidR="00424644" w:rsidRPr="00110EC3" w:rsidRDefault="00424644" w:rsidP="00424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автоматизировать процесс создания финансовых отчетов.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ChatGPT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задавать уточняющие вопросы, чтобы получить необходимые данные для составления полного и точного отчета.</w:t>
      </w:r>
    </w:p>
    <w:p w14:paraId="020CB9C5" w14:textId="77777777" w:rsidR="00424644" w:rsidRPr="00110EC3" w:rsidRDefault="00424644" w:rsidP="00424644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C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Анализ данных:</w:t>
      </w:r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ИИ прогнозирует тренды и управляет запасами.</w:t>
      </w:r>
    </w:p>
    <w:p w14:paraId="3D3F795B" w14:textId="77777777" w:rsidR="00424644" w:rsidRPr="00110EC3" w:rsidRDefault="00424644" w:rsidP="0042464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Этот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промпт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помогает проанализировать тренды в определенной сфере, что позволяет более точно прогнозировать будущие продажи и управлять запасами. </w:t>
      </w:r>
      <w:proofErr w:type="spellStart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ChatGPT</w:t>
      </w:r>
      <w:proofErr w:type="spellEnd"/>
      <w:r w:rsidRPr="00110EC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задавать уточняющие вопросы для получения дополнительной информации, не удивляйтесь.</w:t>
      </w:r>
    </w:p>
    <w:p w14:paraId="5A4FD033" w14:textId="03C28392" w:rsidR="00712E87" w:rsidRPr="00AA4CC6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455D67">
        <w:rPr>
          <w:rFonts w:ascii="Times New Roman" w:hAnsi="Times New Roman" w:cs="Times New Roman"/>
          <w:sz w:val="24"/>
          <w:szCs w:val="24"/>
        </w:rPr>
        <w:t>Влияние искусственного интеллекта (ИИ) на систему образования происходит по двум основным направлениям. Во-первых, расширение применения ИИ в бизнес-процессах предъявляет новые требования к знаниям, умениям, навыкам, которыми должен обладать работник будущего. Все, - и высококвалифицированные специалисты, и работники низкой квалификации, - будут затронуты изменениями. «Инновации в робототехнике, машинном обучении (</w:t>
      </w:r>
      <w:proofErr w:type="spellStart"/>
      <w:r w:rsidRPr="00455D67">
        <w:rPr>
          <w:rFonts w:ascii="Times New Roman" w:hAnsi="Times New Roman" w:cs="Times New Roman"/>
          <w:sz w:val="24"/>
          <w:szCs w:val="24"/>
        </w:rPr>
        <w:t>machine</w:t>
      </w:r>
      <w:proofErr w:type="spellEnd"/>
      <w:r w:rsidRPr="00455D6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55D67">
        <w:rPr>
          <w:rFonts w:ascii="Times New Roman" w:hAnsi="Times New Roman" w:cs="Times New Roman"/>
          <w:sz w:val="24"/>
          <w:szCs w:val="24"/>
        </w:rPr>
        <w:t>learning</w:t>
      </w:r>
      <w:proofErr w:type="spellEnd"/>
      <w:r w:rsidRPr="00455D67">
        <w:rPr>
          <w:rFonts w:ascii="Times New Roman" w:hAnsi="Times New Roman" w:cs="Times New Roman"/>
          <w:sz w:val="24"/>
          <w:szCs w:val="24"/>
        </w:rPr>
        <w:t>) ежедневно меняют работу, деформируя одни задания и вводя другие»</w:t>
      </w:r>
    </w:p>
    <w:p w14:paraId="1BBD7C82" w14:textId="77777777" w:rsidR="00712E87" w:rsidRPr="00455D67" w:rsidRDefault="00712E87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Во-вторых, алгоритмы искусственного интеллекта могут значительно улучшить сферу образования, сделав её соответствующей реалиям нашего времени.</w:t>
      </w:r>
    </w:p>
    <w:p w14:paraId="4F5E5680" w14:textId="67CE83EC" w:rsidR="00712E87" w:rsidRPr="00455D67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A4CC6">
        <w:rPr>
          <w:rFonts w:ascii="Times New Roman" w:hAnsi="Times New Roman" w:cs="Times New Roman"/>
          <w:sz w:val="24"/>
          <w:szCs w:val="24"/>
        </w:rPr>
        <w:t>Р</w:t>
      </w:r>
      <w:r w:rsidRPr="00455D67">
        <w:rPr>
          <w:rFonts w:ascii="Times New Roman" w:hAnsi="Times New Roman" w:cs="Times New Roman"/>
          <w:sz w:val="24"/>
          <w:szCs w:val="24"/>
        </w:rPr>
        <w:t xml:space="preserve">аскрытие темы, поставленной в заглавии, требует следующей примерной последовательности действий. Анализ основных тенденций цифровизации экономики и, в частности, использования искусственного интеллекта. → Запрос на применение алгоритмов ИИ в образовательном процессе. → Выявление направления использования искусственного интеллекта в системе </w:t>
      </w:r>
      <w:r w:rsidRPr="00AA4CC6">
        <w:rPr>
          <w:rFonts w:ascii="Times New Roman" w:hAnsi="Times New Roman" w:cs="Times New Roman"/>
          <w:sz w:val="24"/>
          <w:szCs w:val="24"/>
        </w:rPr>
        <w:t>образования</w:t>
      </w:r>
      <w:r w:rsidRPr="00455D67">
        <w:rPr>
          <w:rFonts w:ascii="Times New Roman" w:hAnsi="Times New Roman" w:cs="Times New Roman"/>
          <w:sz w:val="24"/>
          <w:szCs w:val="24"/>
        </w:rPr>
        <w:t xml:space="preserve">: или замена преподавателей (администраторов), или дополнение, облегчение функций преподавателей (администраторов). → Определение издержек - выгод от внедрения ИИ в образовательный процесс. Последнее предполагает как количественную оценку, так и качественную оценку. Количественная оценка должна быть в </w:t>
      </w:r>
      <w:r w:rsidRPr="00AA4CC6">
        <w:rPr>
          <w:rFonts w:ascii="Times New Roman" w:hAnsi="Times New Roman" w:cs="Times New Roman"/>
          <w:sz w:val="24"/>
          <w:szCs w:val="24"/>
        </w:rPr>
        <w:t xml:space="preserve">тенге </w:t>
      </w:r>
      <w:r w:rsidRPr="00455D67">
        <w:rPr>
          <w:rFonts w:ascii="Times New Roman" w:hAnsi="Times New Roman" w:cs="Times New Roman"/>
          <w:sz w:val="24"/>
          <w:szCs w:val="24"/>
        </w:rPr>
        <w:t xml:space="preserve">(долларах), а качественная - в появлении новых возможностей осуществления учебного процесса. Далее необходимо разделить макроуровень и микроуровень использования искусственного интеллекта в системе образования. Конкретно, это расчёт издержек применения искусственного интеллекта в образовательном процессе на национальном уровне, или на уровне отдельного образовательного учреждения (например, </w:t>
      </w:r>
      <w:r w:rsidRPr="00AA4CC6">
        <w:rPr>
          <w:rFonts w:ascii="Times New Roman" w:hAnsi="Times New Roman" w:cs="Times New Roman"/>
          <w:sz w:val="24"/>
          <w:szCs w:val="24"/>
        </w:rPr>
        <w:t>колледжа</w:t>
      </w:r>
      <w:r w:rsidRPr="00455D67">
        <w:rPr>
          <w:rFonts w:ascii="Times New Roman" w:hAnsi="Times New Roman" w:cs="Times New Roman"/>
          <w:sz w:val="24"/>
          <w:szCs w:val="24"/>
        </w:rPr>
        <w:t xml:space="preserve">). →Сопоставление издержек и выгод использования ИИ в системе </w:t>
      </w:r>
      <w:r w:rsidRPr="00AA4CC6">
        <w:rPr>
          <w:rFonts w:ascii="Times New Roman" w:hAnsi="Times New Roman" w:cs="Times New Roman"/>
          <w:sz w:val="24"/>
          <w:szCs w:val="24"/>
        </w:rPr>
        <w:t>обучения</w:t>
      </w:r>
      <w:r w:rsidRPr="00455D67">
        <w:rPr>
          <w:rFonts w:ascii="Times New Roman" w:hAnsi="Times New Roman" w:cs="Times New Roman"/>
          <w:sz w:val="24"/>
          <w:szCs w:val="24"/>
        </w:rPr>
        <w:t>, и принятие решения.</w:t>
      </w:r>
    </w:p>
    <w:p w14:paraId="4B477E80" w14:textId="77777777" w:rsidR="00AA4CC6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lastRenderedPageBreak/>
        <w:t>Вместе с тем, существует и противоположный, сугубо позитивный взгляд на применение искусственного интеллекта в системе образования</w:t>
      </w:r>
      <w:r w:rsidR="00AA4CC6">
        <w:rPr>
          <w:rFonts w:ascii="Times New Roman" w:hAnsi="Times New Roman" w:cs="Times New Roman"/>
          <w:sz w:val="24"/>
          <w:szCs w:val="24"/>
        </w:rPr>
        <w:t>, при обучении экономическим дисциплинам</w:t>
      </w:r>
      <w:r w:rsidRPr="00AA4CC6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F588681" w14:textId="41DCB639" w:rsidR="00712E87" w:rsidRPr="00455D67" w:rsidRDefault="00712E87" w:rsidP="006C59C7">
      <w:pPr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 xml:space="preserve"> </w:t>
      </w:r>
      <w:r w:rsidRPr="00AA4CC6">
        <w:rPr>
          <w:rFonts w:ascii="Times New Roman" w:hAnsi="Times New Roman" w:cs="Times New Roman"/>
          <w:sz w:val="24"/>
          <w:szCs w:val="24"/>
        </w:rPr>
        <w:t>О</w:t>
      </w:r>
      <w:r w:rsidRPr="00455D67">
        <w:rPr>
          <w:rFonts w:ascii="Times New Roman" w:hAnsi="Times New Roman" w:cs="Times New Roman"/>
          <w:sz w:val="24"/>
          <w:szCs w:val="24"/>
        </w:rPr>
        <w:t>тмечают, что технологии ИИ можно использовать для: 1) предоставления обратной связи и наблюдения за прогрессом каждого учащегося; 2) оценивания достигнутых знаний, навыков, умений студентами, что позволяет преподавателю «подстроить» процесс обучения к их уровню; 3) применения интеллектуальных наставников для доставки учебного контента. ИИ можно использовать также для оказания специализированной поддержки и повышения осведомленности о пробелах в знаниях, что позволяет инструкторам эффективно и результативно преподавать посредством персонализированного и адаптивного обучения. Технологии ИИ предоставляет решения на основе алгоритмов, которые позволяют эффективно оценивать сложные навыки и знания в режиме реального времени</w:t>
      </w:r>
      <w:r w:rsidRPr="00AA4CC6">
        <w:rPr>
          <w:rFonts w:ascii="Times New Roman" w:hAnsi="Times New Roman" w:cs="Times New Roman"/>
          <w:sz w:val="24"/>
          <w:szCs w:val="24"/>
        </w:rPr>
        <w:t xml:space="preserve">. </w:t>
      </w:r>
      <w:r w:rsidRPr="00455D67">
        <w:rPr>
          <w:rFonts w:ascii="Times New Roman" w:hAnsi="Times New Roman" w:cs="Times New Roman"/>
          <w:sz w:val="24"/>
          <w:szCs w:val="24"/>
        </w:rPr>
        <w:t>Кроме того, образовательные системы с искусственным интеллектом можно использовать для анализа динамики в классе и вовлеченности учащихся, что, в свою очередь, помогает выявлять учащихся из групп риска в режиме реального времени, что позволяет своевременно вмешиваться</w:t>
      </w:r>
      <w:r w:rsidRPr="00AA4CC6">
        <w:rPr>
          <w:rFonts w:ascii="Times New Roman" w:hAnsi="Times New Roman" w:cs="Times New Roman"/>
          <w:sz w:val="24"/>
          <w:szCs w:val="24"/>
        </w:rPr>
        <w:t xml:space="preserve">. </w:t>
      </w:r>
      <w:r w:rsidRPr="00455D67">
        <w:rPr>
          <w:rFonts w:ascii="Times New Roman" w:hAnsi="Times New Roman" w:cs="Times New Roman"/>
          <w:sz w:val="24"/>
          <w:szCs w:val="24"/>
        </w:rPr>
        <w:t>Нельзя не обратить внимание, что даже при положительной оценке технологии искусственного интеллекта позволяют улучшить организацию учебного процесса, но не заменяют живое общение профессоров (преподавателей) со студентами</w:t>
      </w:r>
    </w:p>
    <w:p w14:paraId="060163C8" w14:textId="31D36751" w:rsidR="00712E87" w:rsidRPr="00455D67" w:rsidRDefault="00712E87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Будущие выпускники должны обладать не только технологическими знаниями, умениями, навыками общения с искусственным интеллектом, но и иметь представление об его последствиях для экономики, этики, права и общества. Это также требует междисциплинарного подхода к образовательному процессу. Пока существует явная односторонность в подготовке разработчиков ИИ, подкрепляемая существующими учебными программами. Следовательно, необходима комплексная подготовка специалистов по искусственному интеллекту, способных решать задачи рынка труда будущего</w:t>
      </w:r>
      <w:r w:rsidRPr="00AA4CC6">
        <w:rPr>
          <w:rFonts w:ascii="Times New Roman" w:hAnsi="Times New Roman" w:cs="Times New Roman"/>
          <w:sz w:val="24"/>
          <w:szCs w:val="24"/>
        </w:rPr>
        <w:t>.</w:t>
      </w:r>
    </w:p>
    <w:p w14:paraId="7E5DB410" w14:textId="1AC429E5" w:rsidR="00712E87" w:rsidRPr="00455D67" w:rsidRDefault="00712E87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На основе междисциплинарного подхода можно создать впоследствии систему управления искусственным интеллектом, которая предполагает «средства формирования процесса принятия решений таким образом, чтобы обеспечить общественную безопасность, социальную стабильность и постоянные инновации»</w:t>
      </w:r>
      <w:r w:rsidRPr="00AA4CC6">
        <w:rPr>
          <w:rFonts w:ascii="Times New Roman" w:hAnsi="Times New Roman" w:cs="Times New Roman"/>
          <w:sz w:val="24"/>
          <w:szCs w:val="24"/>
        </w:rPr>
        <w:t>.</w:t>
      </w:r>
    </w:p>
    <w:p w14:paraId="6BD1C3CB" w14:textId="71C05CEF" w:rsidR="00712E87" w:rsidRPr="00455D67" w:rsidRDefault="00712E87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5D67">
        <w:rPr>
          <w:rFonts w:ascii="Times New Roman" w:hAnsi="Times New Roman" w:cs="Times New Roman"/>
          <w:sz w:val="24"/>
          <w:szCs w:val="24"/>
        </w:rPr>
        <w:t>Вместе с тем отметим, что сейчас труд преподавателей в образовании должен преобладать. Пока ИИ не может чувствовать или взаимодействовать с сочувствием и состраданием, по-прежнему будет большая потребность в преподавателях-людях и в наставниках. Это сегодняшнее решение проблемы, не способное полностью соответствовать массовости образования. Поэтому в перспективе личная поддержка наставника-человека будет всё больше сочетаться с наставничеством с помощью технологий искусственного интеллекта.</w:t>
      </w:r>
    </w:p>
    <w:p w14:paraId="46AC0131" w14:textId="77777777" w:rsidR="00AA4CC6" w:rsidRPr="00AA4CC6" w:rsidRDefault="00AA4CC6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4CC6">
        <w:rPr>
          <w:rFonts w:ascii="Times New Roman" w:hAnsi="Times New Roman" w:cs="Times New Roman"/>
          <w:sz w:val="24"/>
          <w:szCs w:val="24"/>
        </w:rPr>
        <w:t>Источники:</w:t>
      </w:r>
    </w:p>
    <w:p w14:paraId="29862EC8" w14:textId="58ECC645" w:rsidR="00712E87" w:rsidRPr="00AA4CC6" w:rsidRDefault="00AA4CC6" w:rsidP="006C59C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AA4CC6">
        <w:rPr>
          <w:rFonts w:ascii="Times New Roman" w:hAnsi="Times New Roman" w:cs="Times New Roman"/>
          <w:sz w:val="24"/>
          <w:szCs w:val="24"/>
        </w:rPr>
        <w:t xml:space="preserve">1.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Защитина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Е.К.,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Плешивцева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А.А. </w:t>
      </w:r>
      <w:hyperlink r:id="rId6" w:tgtFrame="_blank" w:history="1">
        <w:r w:rsidRPr="00AA4CC6">
          <w:rPr>
            <w:rStyle w:val="a3"/>
            <w:rFonts w:ascii="Times New Roman" w:hAnsi="Times New Roman" w:cs="Times New Roman"/>
            <w:sz w:val="24"/>
            <w:szCs w:val="24"/>
          </w:rPr>
          <w:t>Экономическая эффективность третичного сектора экономики (на примере туристической и образовательной сферы)</w:t>
        </w:r>
      </w:hyperlink>
      <w:r w:rsidRPr="00AA4CC6">
        <w:rPr>
          <w:rFonts w:ascii="Times New Roman" w:hAnsi="Times New Roman" w:cs="Times New Roman"/>
          <w:sz w:val="24"/>
          <w:szCs w:val="24"/>
        </w:rPr>
        <w:t xml:space="preserve"> // Вопросы инновационной экономики. – 2022. – № 4. – c. 2703-2716. –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>: 10.18334/vinec.12.4.116711.</w:t>
      </w:r>
      <w:r w:rsidRPr="00AA4CC6">
        <w:rPr>
          <w:rFonts w:ascii="Times New Roman" w:hAnsi="Times New Roman" w:cs="Times New Roman"/>
          <w:sz w:val="24"/>
          <w:szCs w:val="24"/>
        </w:rPr>
        <w:br/>
        <w:t xml:space="preserve">2.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Шугаль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Н.Б., Бондаренко Н.В., Варламова Т.А., Волкова Г.Л.,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Шкалева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Е.В.,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Шматко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Н.А. Цифровая среда в образовательных организациях различных уровней. / </w:t>
      </w:r>
      <w:r w:rsidRPr="00AA4CC6">
        <w:rPr>
          <w:rFonts w:ascii="Times New Roman" w:hAnsi="Times New Roman" w:cs="Times New Roman"/>
          <w:sz w:val="24"/>
          <w:szCs w:val="24"/>
        </w:rPr>
        <w:lastRenderedPageBreak/>
        <w:t>Аналитический доклад. - М: НИУ ВШЭ, 2023. – 164 c.</w:t>
      </w:r>
      <w:r w:rsidRPr="00AA4CC6">
        <w:rPr>
          <w:rFonts w:ascii="Times New Roman" w:hAnsi="Times New Roman" w:cs="Times New Roman"/>
          <w:sz w:val="24"/>
          <w:szCs w:val="24"/>
        </w:rPr>
        <w:br/>
        <w:t xml:space="preserve">3.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Астратова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Г.В.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Цифровизация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и ключевые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мейнстримы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 xml:space="preserve"> развития высшего образования // Цифровой контент социального и экосистемного развития экономики: Сборник трудов Международной научно-практической конференции. Симферополь</w:t>
      </w:r>
      <w:r w:rsidRPr="00DA2A81">
        <w:rPr>
          <w:rFonts w:ascii="Times New Roman" w:hAnsi="Times New Roman" w:cs="Times New Roman"/>
          <w:sz w:val="24"/>
          <w:szCs w:val="24"/>
        </w:rPr>
        <w:t xml:space="preserve">, 2021. – </w:t>
      </w:r>
      <w:r w:rsidRPr="00AA4CC6">
        <w:rPr>
          <w:rFonts w:ascii="Times New Roman" w:hAnsi="Times New Roman" w:cs="Times New Roman"/>
          <w:sz w:val="24"/>
          <w:szCs w:val="24"/>
          <w:lang w:val="en-US"/>
        </w:rPr>
        <w:t>c</w:t>
      </w:r>
      <w:r w:rsidRPr="00DA2A81">
        <w:rPr>
          <w:rFonts w:ascii="Times New Roman" w:hAnsi="Times New Roman" w:cs="Times New Roman"/>
          <w:sz w:val="24"/>
          <w:szCs w:val="24"/>
        </w:rPr>
        <w:t>. 16-19.</w:t>
      </w:r>
      <w:r w:rsidRPr="00DA2A81">
        <w:rPr>
          <w:rFonts w:ascii="Times New Roman" w:hAnsi="Times New Roman" w:cs="Times New Roman"/>
          <w:sz w:val="24"/>
          <w:szCs w:val="24"/>
        </w:rPr>
        <w:br/>
      </w:r>
      <w:r w:rsidRPr="00AA4CC6">
        <w:rPr>
          <w:rFonts w:ascii="Times New Roman" w:hAnsi="Times New Roman" w:cs="Times New Roman"/>
          <w:sz w:val="24"/>
          <w:szCs w:val="24"/>
        </w:rPr>
        <w:t>4. Хоменко Е.Б., Ватутина Л.А., Злобина Е.Ю. </w:t>
      </w:r>
      <w:hyperlink r:id="rId7" w:tgtFrame="_blank" w:history="1">
        <w:r w:rsidRPr="00AA4CC6">
          <w:rPr>
            <w:rStyle w:val="a3"/>
            <w:rFonts w:ascii="Times New Roman" w:hAnsi="Times New Roman" w:cs="Times New Roman"/>
            <w:sz w:val="24"/>
            <w:szCs w:val="24"/>
          </w:rPr>
          <w:t>Современные тенденции цифровой трансформации промышленных предприятий</w:t>
        </w:r>
      </w:hyperlink>
      <w:r w:rsidRPr="00AA4CC6">
        <w:rPr>
          <w:rFonts w:ascii="Times New Roman" w:hAnsi="Times New Roman" w:cs="Times New Roman"/>
          <w:sz w:val="24"/>
          <w:szCs w:val="24"/>
        </w:rPr>
        <w:t xml:space="preserve"> // Вестник Удмуртского университета. Серия Экономика и право. – 2022. – № 4. – c. 676-682. – </w:t>
      </w:r>
      <w:proofErr w:type="spellStart"/>
      <w:r w:rsidRPr="00AA4CC6">
        <w:rPr>
          <w:rFonts w:ascii="Times New Roman" w:hAnsi="Times New Roman" w:cs="Times New Roman"/>
          <w:sz w:val="24"/>
          <w:szCs w:val="24"/>
        </w:rPr>
        <w:t>doi</w:t>
      </w:r>
      <w:proofErr w:type="spellEnd"/>
      <w:r w:rsidRPr="00AA4CC6">
        <w:rPr>
          <w:rFonts w:ascii="Times New Roman" w:hAnsi="Times New Roman" w:cs="Times New Roman"/>
          <w:sz w:val="24"/>
          <w:szCs w:val="24"/>
        </w:rPr>
        <w:t>: 10.35634/2412-9593-2022-32-4-676-682.</w:t>
      </w:r>
      <w:r w:rsidRPr="00AA4CC6">
        <w:rPr>
          <w:rFonts w:ascii="Times New Roman" w:hAnsi="Times New Roman" w:cs="Times New Roman"/>
          <w:sz w:val="24"/>
          <w:szCs w:val="24"/>
        </w:rPr>
        <w:br/>
      </w:r>
      <w:r w:rsidRPr="00DA2A81">
        <w:rPr>
          <w:rFonts w:ascii="Times New Roman" w:hAnsi="Times New Roman" w:cs="Times New Roman"/>
          <w:sz w:val="24"/>
          <w:szCs w:val="24"/>
          <w:lang w:val="en-US"/>
        </w:rPr>
        <w:t xml:space="preserve">13. </w:t>
      </w:r>
      <w:proofErr w:type="spellStart"/>
      <w:r w:rsidRPr="00DA2A81">
        <w:rPr>
          <w:rFonts w:ascii="Times New Roman" w:hAnsi="Times New Roman" w:cs="Times New Roman"/>
          <w:sz w:val="24"/>
          <w:szCs w:val="24"/>
          <w:lang w:val="en-US"/>
        </w:rPr>
        <w:t>Xue</w:t>
      </w:r>
      <w:proofErr w:type="spellEnd"/>
      <w:r w:rsidRPr="00DA2A81">
        <w:rPr>
          <w:rFonts w:ascii="Times New Roman" w:hAnsi="Times New Roman" w:cs="Times New Roman"/>
          <w:sz w:val="24"/>
          <w:szCs w:val="24"/>
          <w:lang w:val="en-US"/>
        </w:rPr>
        <w:t xml:space="preserve"> M., Cao X., Feng X., </w:t>
      </w:r>
      <w:proofErr w:type="spellStart"/>
      <w:proofErr w:type="gramStart"/>
      <w:r w:rsidRPr="00DA2A81">
        <w:rPr>
          <w:rFonts w:ascii="Times New Roman" w:hAnsi="Times New Roman" w:cs="Times New Roman"/>
          <w:sz w:val="24"/>
          <w:szCs w:val="24"/>
          <w:lang w:val="en-US"/>
        </w:rPr>
        <w:t>Gu</w:t>
      </w:r>
      <w:proofErr w:type="spellEnd"/>
      <w:proofErr w:type="gramEnd"/>
      <w:r w:rsidRPr="00DA2A81">
        <w:rPr>
          <w:rFonts w:ascii="Times New Roman" w:hAnsi="Times New Roman" w:cs="Times New Roman"/>
          <w:sz w:val="24"/>
          <w:szCs w:val="24"/>
          <w:lang w:val="en-US"/>
        </w:rPr>
        <w:t xml:space="preserve"> B., Zhang Y. </w:t>
      </w:r>
      <w:hyperlink r:id="rId8" w:tgtFrame="_blank" w:history="1">
        <w:r w:rsidRPr="00AA4CC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Is College Education Less Necessary with AI? Evidence from Firm-Level Labor Structure Changes</w:t>
        </w:r>
      </w:hyperlink>
      <w:r w:rsidRPr="00AA4CC6">
        <w:rPr>
          <w:rFonts w:ascii="Times New Roman" w:hAnsi="Times New Roman" w:cs="Times New Roman"/>
          <w:sz w:val="24"/>
          <w:szCs w:val="24"/>
          <w:lang w:val="en-US"/>
        </w:rPr>
        <w:t xml:space="preserve"> // Journal of Management Information Systems. – 2022. – № 3. – p. 865-905. – </w:t>
      </w:r>
      <w:proofErr w:type="spellStart"/>
      <w:r w:rsidRPr="00AA4CC6">
        <w:rPr>
          <w:rFonts w:ascii="Times New Roman" w:hAnsi="Times New Roman" w:cs="Times New Roman"/>
          <w:sz w:val="24"/>
          <w:szCs w:val="24"/>
          <w:lang w:val="en-US"/>
        </w:rPr>
        <w:t>doi</w:t>
      </w:r>
      <w:proofErr w:type="spellEnd"/>
      <w:r w:rsidRPr="00AA4CC6">
        <w:rPr>
          <w:rFonts w:ascii="Times New Roman" w:hAnsi="Times New Roman" w:cs="Times New Roman"/>
          <w:sz w:val="24"/>
          <w:szCs w:val="24"/>
          <w:lang w:val="en-US"/>
        </w:rPr>
        <w:t>: 10.1080/07421222.2022.2096542.</w:t>
      </w:r>
      <w:r w:rsidRPr="00AA4CC6">
        <w:rPr>
          <w:rFonts w:ascii="Times New Roman" w:hAnsi="Times New Roman" w:cs="Times New Roman"/>
          <w:sz w:val="24"/>
          <w:szCs w:val="24"/>
          <w:lang w:val="en-US"/>
        </w:rPr>
        <w:br/>
      </w:r>
    </w:p>
    <w:sectPr w:rsidR="00712E87" w:rsidRPr="00AA4CC6" w:rsidSect="005161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10A80"/>
    <w:multiLevelType w:val="multilevel"/>
    <w:tmpl w:val="F5068F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EF460ED"/>
    <w:multiLevelType w:val="multilevel"/>
    <w:tmpl w:val="428C41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60867F8"/>
    <w:multiLevelType w:val="multilevel"/>
    <w:tmpl w:val="E6D40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2F5C32"/>
    <w:multiLevelType w:val="multilevel"/>
    <w:tmpl w:val="64F43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2A58"/>
    <w:rsid w:val="000A3819"/>
    <w:rsid w:val="000F380F"/>
    <w:rsid w:val="00352A58"/>
    <w:rsid w:val="00424644"/>
    <w:rsid w:val="00491F98"/>
    <w:rsid w:val="00516114"/>
    <w:rsid w:val="00663AAF"/>
    <w:rsid w:val="006C59C7"/>
    <w:rsid w:val="00712E87"/>
    <w:rsid w:val="00733D2E"/>
    <w:rsid w:val="007904AF"/>
    <w:rsid w:val="00AA4CC6"/>
    <w:rsid w:val="00CE1404"/>
    <w:rsid w:val="00DA2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41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CC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A4CC6"/>
    <w:rPr>
      <w:color w:val="0563C1" w:themeColor="hyperlink"/>
      <w:u w:val="single"/>
    </w:rPr>
  </w:style>
  <w:style w:type="paragraph" w:styleId="a4">
    <w:name w:val="Normal (Web)"/>
    <w:basedOn w:val="a"/>
    <w:uiPriority w:val="99"/>
    <w:semiHidden/>
    <w:unhideWhenUsed/>
    <w:rsid w:val="00DA2A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1080/07421222.2022.2096542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dx.doi.org/10.35634/2412-9593-2022-32-4-676-68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/10.18334/vinec.12.4.116711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1471</Words>
  <Characters>8390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Марк И</dc:creator>
  <cp:keywords/>
  <dc:description/>
  <cp:lastModifiedBy>teacher</cp:lastModifiedBy>
  <cp:revision>4</cp:revision>
  <cp:lastPrinted>2025-01-15T08:44:00Z</cp:lastPrinted>
  <dcterms:created xsi:type="dcterms:W3CDTF">2024-12-31T03:28:00Z</dcterms:created>
  <dcterms:modified xsi:type="dcterms:W3CDTF">2025-01-15T08:46:00Z</dcterms:modified>
</cp:coreProperties>
</file>