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F6" w:rsidRDefault="008B54F6" w:rsidP="004A3D41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Математиканы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оқыту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әдістемесі</w:t>
      </w:r>
      <w:proofErr w:type="spellEnd"/>
      <w:r w:rsidRPr="008B54F6">
        <w:rPr>
          <w:rStyle w:val="a3"/>
          <w:sz w:val="28"/>
          <w:szCs w:val="28"/>
        </w:rPr>
        <w:t xml:space="preserve">: </w:t>
      </w:r>
      <w:proofErr w:type="spellStart"/>
      <w:r w:rsidRPr="008B54F6">
        <w:rPr>
          <w:rStyle w:val="a3"/>
          <w:sz w:val="28"/>
          <w:szCs w:val="28"/>
        </w:rPr>
        <w:t>тиімді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тәсілдер</w:t>
      </w:r>
      <w:proofErr w:type="spellEnd"/>
      <w:r w:rsidRPr="008B54F6">
        <w:rPr>
          <w:rStyle w:val="a3"/>
          <w:sz w:val="28"/>
          <w:szCs w:val="28"/>
        </w:rPr>
        <w:t xml:space="preserve"> мен </w:t>
      </w:r>
      <w:proofErr w:type="spellStart"/>
      <w:r w:rsidRPr="008B54F6">
        <w:rPr>
          <w:rStyle w:val="a3"/>
          <w:sz w:val="28"/>
          <w:szCs w:val="28"/>
        </w:rPr>
        <w:t>жаңа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технологиялар</w:t>
      </w:r>
      <w:proofErr w:type="spellEnd"/>
    </w:p>
    <w:p w:rsidR="008B54F6" w:rsidRP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Түйін</w:t>
      </w:r>
      <w:proofErr w:type="spellEnd"/>
      <w:r w:rsidRPr="008B54F6">
        <w:rPr>
          <w:sz w:val="28"/>
          <w:szCs w:val="28"/>
        </w:rPr>
        <w:t xml:space="preserve"> </w:t>
      </w:r>
    </w:p>
    <w:p w:rsid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мақалада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математиканы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заманауи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әдістері</w:t>
      </w:r>
      <w:proofErr w:type="spellEnd"/>
      <w:r w:rsidRPr="008B54F6">
        <w:rPr>
          <w:sz w:val="28"/>
          <w:szCs w:val="28"/>
        </w:rPr>
        <w:t xml:space="preserve"> мен </w:t>
      </w:r>
      <w:proofErr w:type="spellStart"/>
      <w:r w:rsidRPr="008B54F6">
        <w:rPr>
          <w:sz w:val="28"/>
          <w:szCs w:val="28"/>
        </w:rPr>
        <w:t>жаңа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технологияларды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қолданудың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тиімділігі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қарастырылады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логикалық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ойлау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қабілетін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дамыту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олардың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пәнге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деген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қызығушылығын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және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үдерісін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жеңілдету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мақсатында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инновациялық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тәсілдер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ұсынылады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Кіріспе</w:t>
      </w:r>
      <w:proofErr w:type="spellEnd"/>
      <w:r w:rsidRPr="008B54F6">
        <w:rPr>
          <w:sz w:val="28"/>
          <w:szCs w:val="28"/>
        </w:rPr>
        <w:t xml:space="preserve"> </w:t>
      </w:r>
    </w:p>
    <w:p w:rsid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54F6">
        <w:rPr>
          <w:sz w:val="28"/>
          <w:szCs w:val="28"/>
        </w:rPr>
        <w:t xml:space="preserve">Математика – </w:t>
      </w:r>
      <w:proofErr w:type="spellStart"/>
      <w:r w:rsidRPr="008B54F6">
        <w:rPr>
          <w:sz w:val="28"/>
          <w:szCs w:val="28"/>
        </w:rPr>
        <w:t>нақты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ғылымдардың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негізі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болып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табылады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Алайда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көптеген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үшін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пән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күрделі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болып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есептеледі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Сондықтан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мұғалімдердің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басты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міндеті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математикалық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жақсарту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олардың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пәнге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деген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қызығушылығын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және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жетілдіру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Қазіргі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таңда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жаңа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технологиялар</w:t>
      </w:r>
      <w:proofErr w:type="spellEnd"/>
      <w:r w:rsidRPr="008B54F6">
        <w:rPr>
          <w:sz w:val="28"/>
          <w:szCs w:val="28"/>
        </w:rPr>
        <w:t xml:space="preserve"> мен </w:t>
      </w:r>
      <w:proofErr w:type="spellStart"/>
      <w:r w:rsidRPr="008B54F6">
        <w:rPr>
          <w:sz w:val="28"/>
          <w:szCs w:val="28"/>
        </w:rPr>
        <w:t>әдіс-тәсілдерді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қолдану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беру </w:t>
      </w:r>
      <w:proofErr w:type="spellStart"/>
      <w:r w:rsidRPr="008B54F6">
        <w:rPr>
          <w:sz w:val="28"/>
          <w:szCs w:val="28"/>
        </w:rPr>
        <w:t>сапасын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арттырудың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негізгі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жолдарының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бірі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jc w:val="both"/>
        <w:rPr>
          <w:rStyle w:val="a3"/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Негізгі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бөлім</w:t>
      </w:r>
      <w:proofErr w:type="spellEnd"/>
    </w:p>
    <w:p w:rsidR="008B54F6" w:rsidRP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4F6" w:rsidRPr="008B54F6" w:rsidRDefault="008B54F6" w:rsidP="004A3D41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8B54F6">
        <w:rPr>
          <w:sz w:val="28"/>
          <w:szCs w:val="28"/>
        </w:rPr>
        <w:t xml:space="preserve">1. </w:t>
      </w:r>
      <w:proofErr w:type="spellStart"/>
      <w:r w:rsidRPr="008B54F6">
        <w:rPr>
          <w:sz w:val="28"/>
          <w:szCs w:val="28"/>
        </w:rPr>
        <w:t>Интерактивті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әдістері</w:t>
      </w:r>
      <w:proofErr w:type="spellEnd"/>
    </w:p>
    <w:p w:rsidR="008B54F6" w:rsidRPr="008B54F6" w:rsidRDefault="008B54F6" w:rsidP="004A3D4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Интерактивті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сабаққа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белсенді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қатысуын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қамтамасыз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етеді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танымдық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белсенділігін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арттырып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өздігінен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ойлау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қабілетін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дамытуға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көмектеседі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Топтық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жұмыс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оқушылар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бір-бірімен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пікір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алмасып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ортақ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шешім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қабылдайды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Проблемалық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математикалық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есептерді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шешу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арқылы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логикалық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ойлау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қабілеті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жетілдіріледі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Ойын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технологиялары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математикалық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ойындар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арқылы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пәнге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деген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қызығушылығы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артады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Жобалық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оқушыларға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нақты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проблемалар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негізінде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жобалар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жасау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тапсырмасы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беріледі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зерттеу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дағдыларын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қалыптастырады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8B54F6">
        <w:rPr>
          <w:sz w:val="28"/>
          <w:szCs w:val="28"/>
        </w:rPr>
        <w:t xml:space="preserve">2. </w:t>
      </w:r>
      <w:proofErr w:type="spellStart"/>
      <w:r w:rsidRPr="008B54F6">
        <w:rPr>
          <w:sz w:val="28"/>
          <w:szCs w:val="28"/>
        </w:rPr>
        <w:t>Ақпараттық-коммуникациялық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технологияларды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қолдану</w:t>
      </w:r>
      <w:proofErr w:type="spellEnd"/>
    </w:p>
    <w:p w:rsidR="008B54F6" w:rsidRPr="008B54F6" w:rsidRDefault="008B54F6" w:rsidP="004A3D4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Ақпараттық-коммуникациялық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технологиялар</w:t>
      </w:r>
      <w:proofErr w:type="spellEnd"/>
      <w:r w:rsidRPr="008B54F6">
        <w:rPr>
          <w:sz w:val="28"/>
          <w:szCs w:val="28"/>
        </w:rPr>
        <w:t xml:space="preserve"> (АКТ) </w:t>
      </w:r>
      <w:proofErr w:type="spellStart"/>
      <w:r w:rsidRPr="008B54F6">
        <w:rPr>
          <w:sz w:val="28"/>
          <w:szCs w:val="28"/>
        </w:rPr>
        <w:t>оқытудың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тиімділігін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арттыруда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маңызды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рөл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атқарады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Олардың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ішінде</w:t>
      </w:r>
      <w:proofErr w:type="spellEnd"/>
      <w:r w:rsidRPr="008B54F6">
        <w:rPr>
          <w:sz w:val="28"/>
          <w:szCs w:val="28"/>
        </w:rPr>
        <w:t>:</w:t>
      </w:r>
    </w:p>
    <w:p w:rsidR="008B54F6" w:rsidRPr="008B54F6" w:rsidRDefault="008B54F6" w:rsidP="004A3D4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Геогебра</w:t>
      </w:r>
      <w:proofErr w:type="spellEnd"/>
      <w:r w:rsidRPr="008B54F6">
        <w:rPr>
          <w:rStyle w:val="a3"/>
          <w:sz w:val="28"/>
          <w:szCs w:val="28"/>
        </w:rPr>
        <w:t xml:space="preserve">, </w:t>
      </w:r>
      <w:proofErr w:type="spellStart"/>
      <w:r w:rsidRPr="008B54F6">
        <w:rPr>
          <w:rStyle w:val="a3"/>
          <w:sz w:val="28"/>
          <w:szCs w:val="28"/>
        </w:rPr>
        <w:t>Desmos</w:t>
      </w:r>
      <w:proofErr w:type="spellEnd"/>
      <w:r w:rsidRPr="008B54F6">
        <w:rPr>
          <w:rStyle w:val="a3"/>
          <w:sz w:val="28"/>
          <w:szCs w:val="28"/>
        </w:rPr>
        <w:t xml:space="preserve">, </w:t>
      </w:r>
      <w:proofErr w:type="spellStart"/>
      <w:r w:rsidRPr="008B54F6">
        <w:rPr>
          <w:rStyle w:val="a3"/>
          <w:sz w:val="28"/>
          <w:szCs w:val="28"/>
        </w:rPr>
        <w:t>Wolfram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Alpha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секілді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математикалық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бағдарламалар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есептерді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визуалды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түрде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көрсетуге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мүмкіндік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береді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8B54F6">
        <w:rPr>
          <w:rStyle w:val="a3"/>
          <w:sz w:val="28"/>
          <w:szCs w:val="28"/>
        </w:rPr>
        <w:t>Онлайн-</w:t>
      </w:r>
      <w:proofErr w:type="spellStart"/>
      <w:r w:rsidRPr="008B54F6">
        <w:rPr>
          <w:rStyle w:val="a3"/>
          <w:sz w:val="28"/>
          <w:szCs w:val="28"/>
        </w:rPr>
        <w:t>платформалар</w:t>
      </w:r>
      <w:proofErr w:type="spellEnd"/>
      <w:r w:rsidRPr="008B54F6">
        <w:rPr>
          <w:sz w:val="28"/>
          <w:szCs w:val="28"/>
        </w:rPr>
        <w:t xml:space="preserve"> (</w:t>
      </w:r>
      <w:proofErr w:type="spellStart"/>
      <w:r w:rsidRPr="008B54F6">
        <w:rPr>
          <w:sz w:val="28"/>
          <w:szCs w:val="28"/>
        </w:rPr>
        <w:t>Khan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Academy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Coursera</w:t>
      </w:r>
      <w:proofErr w:type="spellEnd"/>
      <w:r w:rsidRPr="008B54F6">
        <w:rPr>
          <w:sz w:val="28"/>
          <w:szCs w:val="28"/>
        </w:rPr>
        <w:t xml:space="preserve">) </w:t>
      </w:r>
      <w:proofErr w:type="spellStart"/>
      <w:r w:rsidRPr="008B54F6">
        <w:rPr>
          <w:sz w:val="28"/>
          <w:szCs w:val="28"/>
        </w:rPr>
        <w:t>арқылы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өз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бетінше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ала </w:t>
      </w:r>
      <w:proofErr w:type="spellStart"/>
      <w:r w:rsidRPr="008B54F6">
        <w:rPr>
          <w:sz w:val="28"/>
          <w:szCs w:val="28"/>
        </w:rPr>
        <w:t>алады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Интерактивті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тақталар</w:t>
      </w:r>
      <w:proofErr w:type="spellEnd"/>
      <w:r w:rsidRPr="008B54F6">
        <w:rPr>
          <w:rStyle w:val="a3"/>
          <w:sz w:val="28"/>
          <w:szCs w:val="28"/>
        </w:rPr>
        <w:t xml:space="preserve"> мен </w:t>
      </w:r>
      <w:proofErr w:type="spellStart"/>
      <w:r w:rsidRPr="008B54F6">
        <w:rPr>
          <w:rStyle w:val="a3"/>
          <w:sz w:val="28"/>
          <w:szCs w:val="28"/>
        </w:rPr>
        <w:t>мобильді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қосымшалар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үдерісін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жеңілдетеді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және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көрнекілікті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арттырады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Виртуалды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зертханалар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математикалық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модельдерді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зерттеуге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және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күрделі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есептеулерді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орындауға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мүмкіндік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береді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8B54F6">
        <w:rPr>
          <w:sz w:val="28"/>
          <w:szCs w:val="28"/>
        </w:rPr>
        <w:lastRenderedPageBreak/>
        <w:t xml:space="preserve">3. </w:t>
      </w:r>
      <w:proofErr w:type="spellStart"/>
      <w:r w:rsidRPr="008B54F6">
        <w:rPr>
          <w:sz w:val="28"/>
          <w:szCs w:val="28"/>
        </w:rPr>
        <w:t>Саралап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әдісі</w:t>
      </w:r>
      <w:proofErr w:type="spellEnd"/>
    </w:p>
    <w:p w:rsidR="008B54F6" w:rsidRPr="008B54F6" w:rsidRDefault="008B54F6" w:rsidP="004A3D4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Әрбір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оқушының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деңгейі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әртүрлі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болғандықтан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саралап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кеңінен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қолданылады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тәсіл</w:t>
      </w:r>
      <w:proofErr w:type="spellEnd"/>
      <w:r w:rsidRPr="008B54F6">
        <w:rPr>
          <w:sz w:val="28"/>
          <w:szCs w:val="28"/>
        </w:rPr>
        <w:t>:</w:t>
      </w:r>
    </w:p>
    <w:p w:rsidR="008B54F6" w:rsidRPr="008B54F6" w:rsidRDefault="008B54F6" w:rsidP="004A3D4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Жеңілдетілген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тапсырмалар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арқылы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толықтыруды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қажет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ететін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көмектеседі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Қабілетті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үшін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күрделі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есептер</w:t>
      </w:r>
      <w:proofErr w:type="spellEnd"/>
      <w:r w:rsidRPr="008B54F6">
        <w:rPr>
          <w:sz w:val="28"/>
          <w:szCs w:val="28"/>
        </w:rPr>
        <w:t xml:space="preserve"> мен </w:t>
      </w:r>
      <w:proofErr w:type="spellStart"/>
      <w:r w:rsidRPr="008B54F6">
        <w:rPr>
          <w:sz w:val="28"/>
          <w:szCs w:val="28"/>
        </w:rPr>
        <w:t>шығармашылық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тапсырмалар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ұсынады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жеке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қажеттіліктерін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ескеруге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мүмкіндік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береді</w:t>
      </w:r>
      <w:proofErr w:type="spellEnd"/>
      <w:r w:rsidRPr="008B54F6">
        <w:rPr>
          <w:sz w:val="28"/>
          <w:szCs w:val="28"/>
        </w:rPr>
        <w:t>.</w:t>
      </w:r>
    </w:p>
    <w:p w:rsidR="008B54F6" w:rsidRDefault="008B54F6" w:rsidP="004A3D4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Дифференциалды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–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қабілетіне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қарай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әртүрлі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деңгейдегі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тапсырмалар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беріледі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жеке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қарқынмен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жұмыс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істеуіне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мүмкіндік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жасайды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4F6" w:rsidRPr="008B54F6" w:rsidRDefault="008B54F6" w:rsidP="004A3D41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8B54F6">
        <w:rPr>
          <w:sz w:val="28"/>
          <w:szCs w:val="28"/>
        </w:rPr>
        <w:t xml:space="preserve">4. </w:t>
      </w:r>
      <w:proofErr w:type="spellStart"/>
      <w:r w:rsidRPr="008B54F6">
        <w:rPr>
          <w:sz w:val="28"/>
          <w:szCs w:val="28"/>
        </w:rPr>
        <w:t>Критериалды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бағалау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жүйесі</w:t>
      </w:r>
      <w:proofErr w:type="spellEnd"/>
    </w:p>
    <w:p w:rsidR="008B54F6" w:rsidRPr="008B54F6" w:rsidRDefault="008B54F6" w:rsidP="004A3D41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Қазіргі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беру </w:t>
      </w:r>
      <w:proofErr w:type="spellStart"/>
      <w:r w:rsidRPr="008B54F6">
        <w:rPr>
          <w:sz w:val="28"/>
          <w:szCs w:val="28"/>
        </w:rPr>
        <w:t>жүйесінде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критериалды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бағалау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маңызды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орын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алады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Бұл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</w:t>
      </w:r>
      <w:proofErr w:type="spellEnd"/>
      <w:r w:rsidRPr="008B54F6">
        <w:rPr>
          <w:sz w:val="28"/>
          <w:szCs w:val="28"/>
        </w:rPr>
        <w:t>:</w:t>
      </w:r>
    </w:p>
    <w:p w:rsidR="008B54F6" w:rsidRPr="008B54F6" w:rsidRDefault="008B54F6" w:rsidP="004A3D4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нақты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жетістіктерін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бағалауға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көмектеседі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Олардың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өз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деңгейін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түсінуіне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ықпал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етеді</w:t>
      </w:r>
      <w:proofErr w:type="spellEnd"/>
      <w:r w:rsidRPr="008B54F6">
        <w:rPr>
          <w:sz w:val="28"/>
          <w:szCs w:val="28"/>
        </w:rPr>
        <w:t>.</w:t>
      </w:r>
    </w:p>
    <w:p w:rsidR="008B54F6" w:rsidRDefault="008B54F6" w:rsidP="004A3D41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сапасын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арттыруға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мүмкіндік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береді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Қорытынды</w:t>
      </w:r>
      <w:proofErr w:type="spellEnd"/>
      <w:r w:rsidRPr="008B54F6">
        <w:rPr>
          <w:sz w:val="28"/>
          <w:szCs w:val="28"/>
        </w:rPr>
        <w:t xml:space="preserve"> </w:t>
      </w:r>
    </w:p>
    <w:p w:rsid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Математиканы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тиімді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үшін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мұғалімдер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заманауи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</w:t>
      </w:r>
      <w:proofErr w:type="spellEnd"/>
      <w:r w:rsidRPr="008B54F6">
        <w:rPr>
          <w:sz w:val="28"/>
          <w:szCs w:val="28"/>
        </w:rPr>
        <w:t xml:space="preserve"> мен </w:t>
      </w:r>
      <w:proofErr w:type="spellStart"/>
      <w:r w:rsidRPr="008B54F6">
        <w:rPr>
          <w:sz w:val="28"/>
          <w:szCs w:val="28"/>
        </w:rPr>
        <w:t>технологияларды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қолдануы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қажет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Интерактивті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сандық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технологияларды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пайдалану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және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саралап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пәнді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жақсы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меңгеруіне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ықпал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етеді</w:t>
      </w:r>
      <w:proofErr w:type="spellEnd"/>
      <w:r w:rsidRPr="008B54F6">
        <w:rPr>
          <w:sz w:val="28"/>
          <w:szCs w:val="28"/>
        </w:rPr>
        <w:t xml:space="preserve">. Осы </w:t>
      </w:r>
      <w:proofErr w:type="spellStart"/>
      <w:r w:rsidRPr="008B54F6">
        <w:rPr>
          <w:sz w:val="28"/>
          <w:szCs w:val="28"/>
        </w:rPr>
        <w:t>әдістерді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жүйелі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түрде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қолдану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математикалық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сапасын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жақсартып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ойлау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қабілетін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дамытады</w:t>
      </w:r>
      <w:proofErr w:type="spellEnd"/>
      <w:r w:rsidRPr="008B54F6">
        <w:rPr>
          <w:sz w:val="28"/>
          <w:szCs w:val="28"/>
        </w:rPr>
        <w:t xml:space="preserve">. </w:t>
      </w:r>
      <w:proofErr w:type="spellStart"/>
      <w:r w:rsidRPr="008B54F6">
        <w:rPr>
          <w:sz w:val="28"/>
          <w:szCs w:val="28"/>
        </w:rPr>
        <w:t>Сонымен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қатар</w:t>
      </w:r>
      <w:proofErr w:type="spellEnd"/>
      <w:r w:rsidRPr="008B54F6">
        <w:rPr>
          <w:sz w:val="28"/>
          <w:szCs w:val="28"/>
        </w:rPr>
        <w:t xml:space="preserve">, </w:t>
      </w:r>
      <w:proofErr w:type="spellStart"/>
      <w:r w:rsidRPr="008B54F6">
        <w:rPr>
          <w:sz w:val="28"/>
          <w:szCs w:val="28"/>
        </w:rPr>
        <w:t>критериалды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бағалау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жүйесін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енгізу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үдерісінің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тиімділігін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арттырады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және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оқушылардың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алуға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деген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ынтасын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күшейтеді</w:t>
      </w:r>
      <w:proofErr w:type="spellEnd"/>
      <w:r w:rsidRPr="008B54F6">
        <w:rPr>
          <w:sz w:val="28"/>
          <w:szCs w:val="28"/>
        </w:rPr>
        <w:t>.</w:t>
      </w:r>
    </w:p>
    <w:p w:rsidR="008B54F6" w:rsidRPr="008B54F6" w:rsidRDefault="008B54F6" w:rsidP="004A3D4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B54F6" w:rsidRPr="008B54F6" w:rsidRDefault="008B54F6" w:rsidP="004A3D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rStyle w:val="a3"/>
          <w:sz w:val="28"/>
          <w:szCs w:val="28"/>
        </w:rPr>
        <w:t>Әдебиеттер</w:t>
      </w:r>
      <w:proofErr w:type="spellEnd"/>
      <w:r w:rsidRPr="008B54F6">
        <w:rPr>
          <w:rStyle w:val="a3"/>
          <w:sz w:val="28"/>
          <w:szCs w:val="28"/>
        </w:rPr>
        <w:t xml:space="preserve"> </w:t>
      </w:r>
      <w:proofErr w:type="spellStart"/>
      <w:r w:rsidRPr="008B54F6">
        <w:rPr>
          <w:rStyle w:val="a3"/>
          <w:sz w:val="28"/>
          <w:szCs w:val="28"/>
        </w:rPr>
        <w:t>тізімі</w:t>
      </w:r>
      <w:proofErr w:type="spellEnd"/>
    </w:p>
    <w:p w:rsidR="008B54F6" w:rsidRPr="008B54F6" w:rsidRDefault="008B54F6" w:rsidP="004A3D41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Құдайбергенова</w:t>
      </w:r>
      <w:proofErr w:type="spellEnd"/>
      <w:r w:rsidRPr="008B54F6">
        <w:rPr>
          <w:sz w:val="28"/>
          <w:szCs w:val="28"/>
        </w:rPr>
        <w:t xml:space="preserve"> К. «</w:t>
      </w:r>
      <w:proofErr w:type="spellStart"/>
      <w:r w:rsidRPr="008B54F6">
        <w:rPr>
          <w:sz w:val="28"/>
          <w:szCs w:val="28"/>
        </w:rPr>
        <w:t>Математиканы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оқыту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әдістері</w:t>
      </w:r>
      <w:proofErr w:type="spellEnd"/>
      <w:r w:rsidRPr="008B54F6">
        <w:rPr>
          <w:sz w:val="28"/>
          <w:szCs w:val="28"/>
        </w:rPr>
        <w:t>». Алматы, 2020.</w:t>
      </w:r>
    </w:p>
    <w:p w:rsidR="008B54F6" w:rsidRPr="008B54F6" w:rsidRDefault="008B54F6" w:rsidP="004A3D41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Тұрсынбаева</w:t>
      </w:r>
      <w:proofErr w:type="spellEnd"/>
      <w:r w:rsidRPr="008B54F6">
        <w:rPr>
          <w:sz w:val="28"/>
          <w:szCs w:val="28"/>
        </w:rPr>
        <w:t xml:space="preserve"> Г. «</w:t>
      </w:r>
      <w:proofErr w:type="spellStart"/>
      <w:r w:rsidRPr="008B54F6">
        <w:rPr>
          <w:sz w:val="28"/>
          <w:szCs w:val="28"/>
        </w:rPr>
        <w:t>Қазіргі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беру </w:t>
      </w:r>
      <w:proofErr w:type="spellStart"/>
      <w:r w:rsidRPr="008B54F6">
        <w:rPr>
          <w:sz w:val="28"/>
          <w:szCs w:val="28"/>
        </w:rPr>
        <w:t>технологиялары</w:t>
      </w:r>
      <w:proofErr w:type="spellEnd"/>
      <w:r w:rsidRPr="008B54F6">
        <w:rPr>
          <w:sz w:val="28"/>
          <w:szCs w:val="28"/>
        </w:rPr>
        <w:t xml:space="preserve">». </w:t>
      </w:r>
      <w:proofErr w:type="spellStart"/>
      <w:r w:rsidRPr="008B54F6">
        <w:rPr>
          <w:sz w:val="28"/>
          <w:szCs w:val="28"/>
        </w:rPr>
        <w:t>Нұр-Сұлтан</w:t>
      </w:r>
      <w:proofErr w:type="spellEnd"/>
      <w:r w:rsidRPr="008B54F6">
        <w:rPr>
          <w:sz w:val="28"/>
          <w:szCs w:val="28"/>
        </w:rPr>
        <w:t>, 2021.</w:t>
      </w:r>
    </w:p>
    <w:p w:rsidR="008B54F6" w:rsidRPr="008B54F6" w:rsidRDefault="008B54F6" w:rsidP="004A3D41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8B54F6">
        <w:rPr>
          <w:sz w:val="28"/>
          <w:szCs w:val="28"/>
        </w:rPr>
        <w:t xml:space="preserve">OECD </w:t>
      </w:r>
      <w:proofErr w:type="spellStart"/>
      <w:r w:rsidRPr="008B54F6">
        <w:rPr>
          <w:sz w:val="28"/>
          <w:szCs w:val="28"/>
        </w:rPr>
        <w:t>Education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Report</w:t>
      </w:r>
      <w:proofErr w:type="spellEnd"/>
      <w:r w:rsidRPr="008B54F6">
        <w:rPr>
          <w:sz w:val="28"/>
          <w:szCs w:val="28"/>
        </w:rPr>
        <w:t>, 2023.</w:t>
      </w:r>
    </w:p>
    <w:p w:rsidR="008B54F6" w:rsidRPr="008B54F6" w:rsidRDefault="008B54F6" w:rsidP="004A3D41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B54F6">
        <w:rPr>
          <w:sz w:val="28"/>
          <w:szCs w:val="28"/>
        </w:rPr>
        <w:t>Смайлова</w:t>
      </w:r>
      <w:proofErr w:type="spellEnd"/>
      <w:r w:rsidRPr="008B54F6">
        <w:rPr>
          <w:sz w:val="28"/>
          <w:szCs w:val="28"/>
        </w:rPr>
        <w:t xml:space="preserve"> А. «</w:t>
      </w:r>
      <w:proofErr w:type="spellStart"/>
      <w:r w:rsidRPr="008B54F6">
        <w:rPr>
          <w:sz w:val="28"/>
          <w:szCs w:val="28"/>
        </w:rPr>
        <w:t>Цифрлық</w:t>
      </w:r>
      <w:proofErr w:type="spellEnd"/>
      <w:r w:rsidRPr="008B54F6">
        <w:rPr>
          <w:sz w:val="28"/>
          <w:szCs w:val="28"/>
        </w:rPr>
        <w:t xml:space="preserve"> </w:t>
      </w:r>
      <w:proofErr w:type="spellStart"/>
      <w:r w:rsidRPr="008B54F6">
        <w:rPr>
          <w:sz w:val="28"/>
          <w:szCs w:val="28"/>
        </w:rPr>
        <w:t>білім</w:t>
      </w:r>
      <w:proofErr w:type="spellEnd"/>
      <w:r w:rsidRPr="008B54F6">
        <w:rPr>
          <w:sz w:val="28"/>
          <w:szCs w:val="28"/>
        </w:rPr>
        <w:t xml:space="preserve"> беру </w:t>
      </w:r>
      <w:proofErr w:type="spellStart"/>
      <w:r w:rsidRPr="008B54F6">
        <w:rPr>
          <w:sz w:val="28"/>
          <w:szCs w:val="28"/>
        </w:rPr>
        <w:t>ресурстары</w:t>
      </w:r>
      <w:proofErr w:type="spellEnd"/>
      <w:r w:rsidRPr="008B54F6">
        <w:rPr>
          <w:sz w:val="28"/>
          <w:szCs w:val="28"/>
        </w:rPr>
        <w:t>». Шымкент, 2022.</w:t>
      </w:r>
    </w:p>
    <w:p w:rsidR="00932A03" w:rsidRDefault="00932A03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Default="004A3D41" w:rsidP="004A3D41">
      <w:pPr>
        <w:spacing w:after="0" w:line="240" w:lineRule="auto"/>
        <w:jc w:val="both"/>
        <w:rPr>
          <w:sz w:val="28"/>
          <w:szCs w:val="28"/>
        </w:rPr>
      </w:pP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математика: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ғылым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технологиядағы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рөлі</w:t>
      </w:r>
      <w:proofErr w:type="spellEnd"/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Түйін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мақалада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технологиядағы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Инженерия, экономика, физика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салалардағы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модельдеудің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талқыланады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технологиялармен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шешуге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ғылымдар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физика, инженерия, экономика, информатика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интеллект,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сияқты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бағыттармен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мақалада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Негізгі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бөлім</w:t>
      </w:r>
      <w:proofErr w:type="spellEnd"/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математиканың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негізгі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бағыттары</w:t>
      </w:r>
      <w:proofErr w:type="spellEnd"/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бағыттарға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бөлінеді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D41" w:rsidRPr="004A3D41" w:rsidRDefault="004A3D41" w:rsidP="004A3D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нақты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әлемдегі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құбылыстарды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сипаттайтын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Сандық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күрделі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есептеулерді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алгоритмдер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Оптимизация</w:t>
      </w:r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пайдалануға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Статистика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ықтималдық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теориясы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Жасанды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интеллект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машина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алгоритмдерін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Шифрлау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киберқауіпсіздік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қауіпсіздік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Инженериядағы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математика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Инженерия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D41" w:rsidRPr="004A3D41" w:rsidRDefault="004A3D41" w:rsidP="004A3D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жобаларын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Автоматтандырылған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Қоршаған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ортаны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климаттық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Экономика мен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қаржыдағы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рөлі</w:t>
      </w:r>
      <w:proofErr w:type="spellEnd"/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математикасыз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D41" w:rsidRPr="004A3D41" w:rsidRDefault="004A3D41" w:rsidP="004A3D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нарығының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Тәуекелдерді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стратегияларды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нарықтарын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Физика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информатикадағы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D41" w:rsidRPr="004A3D41" w:rsidRDefault="004A3D41" w:rsidP="004A3D4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Кванттық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механикадағы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Климаттық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алгоритмдерін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Ғарыштық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зерттеулер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спутниктер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траекториясын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Медицинадағы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қолданылуы</w:t>
      </w:r>
      <w:proofErr w:type="spellEnd"/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қолданылып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3D41" w:rsidRPr="004A3D41" w:rsidRDefault="004A3D41" w:rsidP="004A3D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Биомедициналық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Эпидемиологиялық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аурудың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болжау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кескіндерді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өңдеу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3D41" w:rsidRPr="004A3D41" w:rsidRDefault="004A3D41" w:rsidP="004A3D4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Дәрі-дәрмек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–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ажырамас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инженериядан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бастап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медицинаға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салаларда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шешуші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ғылыми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шешуге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технологиялармен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бірге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болашақтағы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D41" w:rsidRPr="004A3D41" w:rsidRDefault="004A3D41" w:rsidP="004A3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Әдебиеттер</w:t>
      </w:r>
      <w:proofErr w:type="spellEnd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тізімі</w:t>
      </w:r>
      <w:proofErr w:type="spellEnd"/>
    </w:p>
    <w:p w:rsidR="004A3D41" w:rsidRPr="004A3D41" w:rsidRDefault="004A3D41" w:rsidP="004A3D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Құдайбергенов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Қолданбалы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математиканың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Алматы, 2020.</w:t>
      </w:r>
    </w:p>
    <w:p w:rsidR="004A3D41" w:rsidRPr="004A3D41" w:rsidRDefault="004A3D41" w:rsidP="004A3D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Сапарбекова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«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Нұр-Сұлтан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</w:t>
      </w:r>
    </w:p>
    <w:p w:rsidR="004A3D41" w:rsidRPr="004A3D41" w:rsidRDefault="004A3D41" w:rsidP="004A3D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3D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OECD Science and Technology Report, 2023.</w:t>
      </w:r>
    </w:p>
    <w:p w:rsidR="004A3D41" w:rsidRPr="004A3D41" w:rsidRDefault="004A3D41" w:rsidP="004A3D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Бекмұратов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модельдеу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Шымкент, 2022.</w:t>
      </w:r>
    </w:p>
    <w:p w:rsidR="004A3D41" w:rsidRPr="004A3D41" w:rsidRDefault="004A3D41" w:rsidP="004A3D4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Искаков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Жасанды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деректерді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4A3D4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Алматы, 2023.</w:t>
      </w:r>
      <w:bookmarkStart w:id="0" w:name="_GoBack"/>
      <w:bookmarkEnd w:id="0"/>
    </w:p>
    <w:sectPr w:rsidR="004A3D41" w:rsidRPr="004A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9C2"/>
    <w:multiLevelType w:val="multilevel"/>
    <w:tmpl w:val="5A46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D5E3D"/>
    <w:multiLevelType w:val="multilevel"/>
    <w:tmpl w:val="3C1A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2275F"/>
    <w:multiLevelType w:val="multilevel"/>
    <w:tmpl w:val="3C0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D61DF"/>
    <w:multiLevelType w:val="multilevel"/>
    <w:tmpl w:val="099A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067E"/>
    <w:multiLevelType w:val="multilevel"/>
    <w:tmpl w:val="6748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33F33"/>
    <w:multiLevelType w:val="multilevel"/>
    <w:tmpl w:val="7DF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22C72"/>
    <w:multiLevelType w:val="multilevel"/>
    <w:tmpl w:val="9AE6F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95C24"/>
    <w:multiLevelType w:val="multilevel"/>
    <w:tmpl w:val="1FB6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A757FA"/>
    <w:multiLevelType w:val="multilevel"/>
    <w:tmpl w:val="8FF0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23366"/>
    <w:multiLevelType w:val="multilevel"/>
    <w:tmpl w:val="4164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EB3811"/>
    <w:multiLevelType w:val="multilevel"/>
    <w:tmpl w:val="57FC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66C8E"/>
    <w:multiLevelType w:val="multilevel"/>
    <w:tmpl w:val="AF00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E71EE"/>
    <w:multiLevelType w:val="multilevel"/>
    <w:tmpl w:val="255C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BB2DAB"/>
    <w:multiLevelType w:val="multilevel"/>
    <w:tmpl w:val="8DE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F0E1D"/>
    <w:multiLevelType w:val="multilevel"/>
    <w:tmpl w:val="51B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04"/>
    <w:rsid w:val="001E6804"/>
    <w:rsid w:val="004A3D41"/>
    <w:rsid w:val="008B54F6"/>
    <w:rsid w:val="0093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B586"/>
  <w15:chartTrackingRefBased/>
  <w15:docId w15:val="{68B01069-BCF1-46F3-BC09-2D8EB24C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6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6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6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6804"/>
    <w:rPr>
      <w:b/>
      <w:bCs/>
    </w:rPr>
  </w:style>
  <w:style w:type="paragraph" w:styleId="a4">
    <w:name w:val="Normal (Web)"/>
    <w:basedOn w:val="a"/>
    <w:uiPriority w:val="99"/>
    <w:semiHidden/>
    <w:unhideWhenUsed/>
    <w:rsid w:val="001E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7689-B14E-4012-99B9-C1EA91FD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Риза Бейсбаева</dc:creator>
  <cp:keywords/>
  <dc:description/>
  <cp:lastModifiedBy>Риза Бейсбаева</cp:lastModifiedBy>
  <cp:revision>4</cp:revision>
  <dcterms:created xsi:type="dcterms:W3CDTF">2025-02-27T17:11:00Z</dcterms:created>
  <dcterms:modified xsi:type="dcterms:W3CDTF">2025-02-27T17:29:00Z</dcterms:modified>
</cp:coreProperties>
</file>