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45A5">
      <w:pPr>
        <w:pStyle w:val="2"/>
        <w:rPr>
          <w:sz w:val="24"/>
          <w:szCs w:val="24"/>
        </w:rPr>
      </w:pPr>
      <w:r>
        <w:rPr>
          <w:b/>
          <w:bCs/>
          <w:sz w:val="24"/>
          <w:szCs w:val="24"/>
        </w:rPr>
        <w:t>Жасанды интеллект дәуіріндегі жаңа серпін: ҚазҰУ-дағы озық зертханалардың қазақ ғылымы үшін маңызы</w:t>
      </w:r>
    </w:p>
    <w:p w14:paraId="6D11949E">
      <w:pPr>
        <w:spacing w:after="200" w:line="360" w:lineRule="auto"/>
        <w:ind w:firstLine="500" w:firstLineChars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Қазіргі әлемде жасанды интеллект (ЖИ) технологиялары ғылым мен техниканың дамуындағы ең қуатты қозғаушы күшке айналды. Медицина, энергетика, көлік және қала инфрақұрылымы сияқты салалардың барлығы дерлік ЖИ-ге негізделген зияткерлік шешімдерге көшуде. Осы жаһандық үрдіске сай Қазақстан да өз ғылыми әлеуетін жаңа деңгейге шығару үшін маңызды қадамдар жасап отыр. Әл-Фараби атындағы Қазақ ұлттық университетінде салтанатты түрде ашылған екі мамандандырылған зертхана – </w:t>
      </w:r>
      <w:r>
        <w:rPr>
          <w:b/>
          <w:bCs/>
          <w:sz w:val="24"/>
          <w:szCs w:val="24"/>
        </w:rPr>
        <w:t>Farabi AI in Healthcare &amp; Life Sciences Lab</w:t>
      </w:r>
      <w:r>
        <w:rPr>
          <w:sz w:val="24"/>
          <w:szCs w:val="24"/>
        </w:rPr>
        <w:t xml:space="preserve"> және </w:t>
      </w:r>
      <w:r>
        <w:rPr>
          <w:b/>
          <w:bCs/>
          <w:sz w:val="24"/>
          <w:szCs w:val="24"/>
        </w:rPr>
        <w:t>Farabi Agentic AI Lab</w:t>
      </w:r>
      <w:r>
        <w:rPr>
          <w:sz w:val="24"/>
          <w:szCs w:val="24"/>
        </w:rPr>
        <w:t xml:space="preserve"> – осы бағыттағы нақты нәтижелердің бірі.</w:t>
      </w:r>
    </w:p>
    <w:p w14:paraId="1BD06520">
      <w:pPr>
        <w:spacing w:after="200" w:line="360" w:lineRule="auto"/>
        <w:ind w:firstLine="5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Жаңа зертханалар Al-Farabi AI Center ғылыми-зерттеу орталығының құрамында жұмыс істейді. Олар тек теориялық зерттеулермен шектелмейді, керісінше – нақты қолданбалы мәселелерді шешуге бағытталған. Ғылым және жоғары білім министрі Саясат Нұрбек атап өткендей, мұндай алаңдардың ашылуы Мемлекет басшысының жасанды интеллект тетіктерін экономика мен әлеуметтік салаға жедел</w:t>
      </w:r>
      <w:r>
        <w:rPr>
          <w:rFonts w:hint="default"/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енгізу жөніндегі стратегиялық тапсырмасына толықтай сәйкес келеді. Бұл – Қазақстан ғылымының жаңа технологиялық цикл талаптарына жауап бере алатынының айқын дәлелі.</w:t>
      </w:r>
    </w:p>
    <w:p w14:paraId="661C0567">
      <w:pPr>
        <w:spacing w:after="200" w:line="360" w:lineRule="auto"/>
        <w:ind w:firstLine="5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Отандық ғылымның халықаралық стандарттарға жақындағанының айғағы – жобаны гранттық және бағдарламалық-нысаналы қаржыландыруға 30-ға жуық өтінімнің берілуі, сондай-ақ </w:t>
      </w:r>
      <w:r>
        <w:rPr>
          <w:b/>
          <w:bCs/>
          <w:sz w:val="24"/>
          <w:szCs w:val="24"/>
        </w:rPr>
        <w:t>MIT, Harvard</w:t>
      </w:r>
      <w:r>
        <w:rPr>
          <w:sz w:val="24"/>
          <w:szCs w:val="24"/>
        </w:rPr>
        <w:t xml:space="preserve"> және </w:t>
      </w:r>
      <w:r>
        <w:rPr>
          <w:b/>
          <w:bCs/>
          <w:sz w:val="24"/>
          <w:szCs w:val="24"/>
        </w:rPr>
        <w:t>Stanford</w:t>
      </w:r>
      <w:r>
        <w:rPr>
          <w:sz w:val="24"/>
          <w:szCs w:val="24"/>
        </w:rPr>
        <w:t xml:space="preserve"> сияқты әлемдік көшбасшы университеттермен тікелей коллаборацияның орнатылуы. Бұл – қазақстандық ғалымдарға ғаламдық ғылыми қауымдастықпен бірлесіп жұмыс істеуге мүмкіндік беретін жаңа көкжиек. Университет ректоры Жансейіт Түймебаев айтқандай, бұл қадамдар ҚазҰУ-дың әлемдік деңгейдегі зерттеу орталығына айналуының жүйелі көрінісі.</w:t>
      </w:r>
    </w:p>
    <w:p w14:paraId="51F6A1B6">
      <w:pPr>
        <w:spacing w:after="200" w:line="360" w:lineRule="auto"/>
        <w:ind w:firstLine="5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Тұсаукесер барысында таныстырылған жобалар орталықтың қолданбалы әлеуетін айқын көрсетеді. </w:t>
      </w:r>
      <w:r>
        <w:rPr>
          <w:b/>
          <w:bCs/>
          <w:sz w:val="24"/>
          <w:szCs w:val="24"/>
        </w:rPr>
        <w:t>AlfaFlow</w:t>
      </w:r>
      <w:r>
        <w:rPr>
          <w:sz w:val="24"/>
          <w:szCs w:val="24"/>
        </w:rPr>
        <w:t xml:space="preserve"> – геокеңістіктік деректерді мониторингтеу платформасы, </w:t>
      </w:r>
      <w:r>
        <w:rPr>
          <w:b/>
          <w:bCs/>
          <w:sz w:val="24"/>
          <w:szCs w:val="24"/>
        </w:rPr>
        <w:t>AlfaWorld</w:t>
      </w:r>
      <w:r>
        <w:rPr>
          <w:sz w:val="24"/>
          <w:szCs w:val="24"/>
        </w:rPr>
        <w:t xml:space="preserve"> – Smart City тұжырымдамасы үшін цифрлық егіздер жүйесі, </w:t>
      </w:r>
      <w:r>
        <w:rPr>
          <w:b/>
          <w:bCs/>
          <w:sz w:val="24"/>
          <w:szCs w:val="24"/>
        </w:rPr>
        <w:t>AlfaBrain</w:t>
      </w:r>
      <w:r>
        <w:rPr>
          <w:sz w:val="24"/>
          <w:szCs w:val="24"/>
        </w:rPr>
        <w:t xml:space="preserve"> – аневризманы ерте анықтап, инсульттің алдын алуға арналған медициналық шешім, ал </w:t>
      </w:r>
      <w:r>
        <w:rPr>
          <w:b/>
          <w:bCs/>
          <w:sz w:val="24"/>
          <w:szCs w:val="24"/>
        </w:rPr>
        <w:t>AlfaEnergy</w:t>
      </w:r>
      <w:r>
        <w:rPr>
          <w:sz w:val="24"/>
          <w:szCs w:val="24"/>
        </w:rPr>
        <w:t xml:space="preserve"> – энергетика саласының зияткерлік жүйесі. Бұл жобалар адам өмірін ұзартуға, медицинаны жаңғыртуға және ұлттық өндірісті автоматтандыруға тікелей қызмет етеді.</w:t>
      </w:r>
    </w:p>
    <w:p w14:paraId="7B80BCFD">
      <w:pPr>
        <w:spacing w:after="200" w:line="360" w:lineRule="auto"/>
        <w:ind w:firstLine="5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Farabi AI in Healthcare &amp; Life Sciences Lab және Farabi Agentic AI Lab зертханаларының ашылуы – Қазақстан ғылымының сапалық жаңа кезеңге өтуінің белгісі. Бұл алаңдар жас таланттар мен IT-мамандарға өз идеяларын дамытуға, әлемдік деңгейдегі зерттеулерге қатысуға зор мүмкіндік ашады. Ғылым, білім және өндірістің үйлескен синергиясы елдің бәсекеге қабілеттілігін арттыратыны сөзсіз. ҚазҰУ-дың бұл жетістігі – барша қазақ ғылымы үшін мақтан, ал болашақ ұрпақ үшін – шабыт көзі.</w:t>
      </w:r>
    </w:p>
    <w:p w14:paraId="164AA6E3">
      <w:pPr>
        <w:spacing w:after="200" w:line="360" w:lineRule="auto"/>
        <w:ind w:firstLine="360" w:firstLineChars="150"/>
        <w:jc w:val="both"/>
        <w:rPr>
          <w:sz w:val="24"/>
          <w:szCs w:val="24"/>
        </w:rPr>
      </w:pPr>
    </w:p>
    <w:p w14:paraId="59D8B58D">
      <w:pPr>
        <w:spacing w:after="200" w:line="360" w:lineRule="auto"/>
        <w:ind w:firstLine="360" w:firstLineChars="150"/>
        <w:jc w:val="both"/>
        <w:rPr>
          <w:sz w:val="24"/>
          <w:szCs w:val="24"/>
        </w:rPr>
      </w:pPr>
    </w:p>
    <w:p w14:paraId="4B60B16D">
      <w:pPr>
        <w:spacing w:after="200" w:line="240" w:lineRule="auto"/>
        <w:jc w:val="right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Авторлар:</w:t>
      </w:r>
    </w:p>
    <w:p w14:paraId="7E263546">
      <w:pPr>
        <w:spacing w:after="200" w:line="240" w:lineRule="auto"/>
        <w:jc w:val="righ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Әл-Фараби атындағы Қазақ Ұлттық Университеті</w:t>
      </w:r>
    </w:p>
    <w:p w14:paraId="58544816">
      <w:pPr>
        <w:spacing w:after="200" w:line="240" w:lineRule="auto"/>
        <w:jc w:val="righ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Ақпараттық технологиялар және жасанды интеллект факультеті</w:t>
      </w:r>
    </w:p>
    <w:p w14:paraId="3681E724">
      <w:pPr>
        <w:spacing w:after="200"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Ассистент-профессор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kk-KZ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Макашев Ерлан Прмаганбетович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</w:p>
    <w:p w14:paraId="698A989A">
      <w:pPr>
        <w:wordWrap w:val="0"/>
        <w:spacing w:after="200" w:line="240" w:lineRule="auto"/>
        <w:jc w:val="right"/>
        <w:rPr>
          <w:rFonts w:hint="default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1курс магистранты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kk-KZ"/>
        </w:rPr>
        <w:t xml:space="preserve"> Жазыкбек Айбек Ануарұлы</w:t>
      </w:r>
    </w:p>
    <w:sectPr>
      <w:pgSz w:w="11906" w:h="16838"/>
      <w:pgMar w:top="116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ama Nueva">
    <w:panose1 w:val="02000603000000000000"/>
    <w:charset w:val="00"/>
    <w:family w:val="auto"/>
    <w:pitch w:val="default"/>
    <w:sig w:usb0="80000283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26893AC5"/>
    <w:rsid w:val="3BB9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2">
    <w:name w:val="heading 1"/>
    <w:next w:val="1"/>
    <w:qFormat/>
    <w:uiPriority w:val="0"/>
    <w:pPr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3">
    <w:name w:val="heading 2"/>
    <w:next w:val="1"/>
    <w:qFormat/>
    <w:uiPriority w:val="0"/>
    <w:pPr>
      <w:spacing w:before="200" w:after="12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">
    <w:name w:val="heading 3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Times New Roman" w:cs="Times New Roman"/>
      <w:i/>
      <w:iCs/>
      <w:color w:val="2E74B5"/>
      <w:sz w:val="28"/>
      <w:szCs w:val="28"/>
    </w:rPr>
  </w:style>
  <w:style w:type="paragraph" w:styleId="6">
    <w:name w:val="heading 5"/>
    <w:next w:val="1"/>
    <w:qFormat/>
    <w:uiPriority w:val="0"/>
    <w:rPr>
      <w:rFonts w:ascii="Times New Roman" w:hAnsi="Times New Roman" w:eastAsia="Times New Roman" w:cs="Times New Roman"/>
      <w:color w:val="2E74B5"/>
      <w:sz w:val="28"/>
      <w:szCs w:val="28"/>
    </w:rPr>
  </w:style>
  <w:style w:type="paragraph" w:styleId="7">
    <w:name w:val="heading 6"/>
    <w:next w:val="1"/>
    <w:qFormat/>
    <w:uiPriority w:val="0"/>
    <w:rPr>
      <w:rFonts w:ascii="Times New Roman" w:hAnsi="Times New Roman" w:eastAsia="Times New Roman" w:cs="Times New Roman"/>
      <w:color w:val="1F4D78"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styleId="13">
    <w:name w:val="end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4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5">
    <w:name w:val="Title"/>
    <w:qFormat/>
    <w:uiPriority w:val="0"/>
    <w:rPr>
      <w:rFonts w:ascii="Times New Roman" w:hAnsi="Times New Roman" w:eastAsia="Times New Roman" w:cs="Times New Roman"/>
      <w:sz w:val="56"/>
      <w:szCs w:val="56"/>
    </w:rPr>
  </w:style>
  <w:style w:type="paragraph" w:styleId="16">
    <w:name w:val="List Paragraph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7">
    <w:name w:val="Footnote Text Char"/>
    <w:link w:val="14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3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348</Words>
  <Characters>2484</Characters>
  <TotalTime>71</TotalTime>
  <ScaleCrop>false</ScaleCrop>
  <LinksUpToDate>false</LinksUpToDate>
  <CharactersWithSpaces>2821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2026-04-22T03:48:00Z</dcterms:created>
  <dc:creator>Un-named</dc:creator>
  <cp:lastModifiedBy>Aibek Zhazykbek</cp:lastModifiedBy>
  <dcterms:modified xsi:type="dcterms:W3CDTF">2026-04-22T05:33:00Z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eyJoZGlkIjoiODFlOWUzMGRhNzEyODRlOGY5YTc5YzhjOTQwY2U5ODUiLCJ1c2VySWQiOiI4ODEzNDQ3MjA2NTU0In0=</vt:lpwstr>
  </property>
  <property fmtid="{D5CDD505-2E9C-101B-9397-08002B2CF9AE}" pid="3" name="KSOProductBuildVer">
    <vt:lpwstr>1049-12.1.0.25242</vt:lpwstr>
  </property>
  <property fmtid="{D5CDD505-2E9C-101B-9397-08002B2CF9AE}" pid="4" name="ICV">
    <vt:lpwstr>0F852A6232594175B5BC96AEEEB5A189_12</vt:lpwstr>
  </property>
</Properties>
</file>