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85" w:rsidRDefault="004010DF" w:rsidP="000904E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0DF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читательской грамотности на уроках русского языка</w:t>
      </w:r>
    </w:p>
    <w:p w:rsidR="000904E3" w:rsidRPr="000904E3" w:rsidRDefault="000904E3" w:rsidP="000904E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7599" w:rsidRPr="004010DF" w:rsidRDefault="004010DF" w:rsidP="004010D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t>В современном образовательном пространстве Казахстана формирование читательской грамотности занимает особое место. Согласно результатам международных исследований (</w:t>
      </w:r>
      <w:r w:rsidRPr="004010DF">
        <w:rPr>
          <w:rFonts w:ascii="Times New Roman" w:hAnsi="Times New Roman" w:cs="Times New Roman"/>
          <w:sz w:val="28"/>
          <w:szCs w:val="28"/>
        </w:rPr>
        <w:t>PISA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и др.), именно умение осмысленно читать текст, интерпретировать информацию и использовать её в практических ситуациях становится показателем качества образования. Поэтому задача учителя русского языка состоит не только в обучении технике чтения, но и в развитии у учащихся навыков критического мышления, анализа и интерпретации текста.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Для учащихся 8-х классов особую значимость приобретает развитие читательской грамотности, так как именно в подростковом возрасте формируется способность к самостоятельному восприятию и переработке информации, пониманию авторской позиции, выражению собственного мнения в устной и письменной формах.</w:t>
      </w:r>
      <w:proofErr w:type="gramEnd"/>
    </w:p>
    <w:p w:rsidR="00567599" w:rsidRPr="004010DF" w:rsidRDefault="004010DF" w:rsidP="004010DF">
      <w:pPr>
        <w:pStyle w:val="2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010DF"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Основные направления формирования читательской грамотности</w:t>
      </w:r>
    </w:p>
    <w:p w:rsidR="00567599" w:rsidRPr="004010DF" w:rsidRDefault="004010DF" w:rsidP="004010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010DF">
        <w:rPr>
          <w:rFonts w:ascii="Times New Roman" w:hAnsi="Times New Roman" w:cs="Times New Roman"/>
          <w:sz w:val="28"/>
          <w:szCs w:val="28"/>
          <w:lang w:val="ru-RU"/>
        </w:rPr>
        <w:t>1. Работа с различными видами текста.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2. Развитие умений анализа и интерпретации.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Формирование навыков 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критического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чтения.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 xml:space="preserve">4. Использование технологий 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проблемного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обучения.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5. Применение ИКТ.</w:t>
      </w:r>
    </w:p>
    <w:p w:rsidR="00567599" w:rsidRPr="004010DF" w:rsidRDefault="004010DF" w:rsidP="004010DF">
      <w:pPr>
        <w:pStyle w:val="2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010DF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Методы и приёмы работы</w:t>
      </w:r>
    </w:p>
    <w:p w:rsidR="00567599" w:rsidRPr="004010DF" w:rsidRDefault="004010DF" w:rsidP="004010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010DF">
        <w:rPr>
          <w:rFonts w:ascii="Times New Roman" w:hAnsi="Times New Roman" w:cs="Times New Roman"/>
          <w:sz w:val="28"/>
          <w:szCs w:val="28"/>
          <w:lang w:val="ru-RU"/>
        </w:rPr>
        <w:t>• чтение с остановками (рефлексивное чтение);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составление 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интеллект-карт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и схем;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• дискуссии и дебаты по проблемным вопросам текста;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• написание мини-эссе и отзывов;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• проектная деятельность, основанная на анализе прочитанных материалов.</w:t>
      </w:r>
    </w:p>
    <w:p w:rsidR="00567599" w:rsidRPr="004010DF" w:rsidRDefault="004010DF" w:rsidP="004010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010DF">
        <w:rPr>
          <w:rFonts w:ascii="Times New Roman" w:hAnsi="Times New Roman" w:cs="Times New Roman"/>
          <w:sz w:val="28"/>
          <w:szCs w:val="28"/>
          <w:lang w:val="ru-RU"/>
        </w:rPr>
        <w:t>Систематическая работа по формированию читательской грамотности способствует: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– успешному освоению школьной программы;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– повышению качества подготовки к итоговой аттестации;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br/>
        <w:t>– формированию у школьников умений самостоятельного поиска и анализа информации, необходимых для будущей профессиональной и общественной деятельности.</w:t>
      </w:r>
    </w:p>
    <w:p w:rsidR="00567599" w:rsidRPr="004010DF" w:rsidRDefault="004010DF" w:rsidP="004010D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Pr="004010DF">
        <w:rPr>
          <w:rFonts w:ascii="Times New Roman" w:hAnsi="Times New Roman" w:cs="Times New Roman"/>
          <w:sz w:val="28"/>
          <w:szCs w:val="28"/>
          <w:lang w:val="ru-RU"/>
        </w:rPr>
        <w:t>Таким образом, формирование читательской грамотности на уроках русского языка является важнейшей задачей современного образования. Учителю необходимо применять комплексный подход, включающий разнообразные методики, технологии и формы работы. Это позволит воспитать грамотного читателя, способного к критическому восприятию текста и активному использованию информации в разных сферах жизни.</w:t>
      </w:r>
    </w:p>
    <w:p w:rsidR="004010DF" w:rsidRDefault="004010DF" w:rsidP="004010DF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10DF" w:rsidRDefault="004010DF" w:rsidP="004010DF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10DF" w:rsidRDefault="004010DF" w:rsidP="004010DF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10DF" w:rsidRDefault="004010DF" w:rsidP="004010DF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10DF" w:rsidRDefault="004010DF" w:rsidP="004010DF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67599" w:rsidRPr="004010DF" w:rsidRDefault="004010DF" w:rsidP="004010DF">
      <w:pPr>
        <w:pStyle w:val="2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Список </w:t>
      </w:r>
      <w:r w:rsidRPr="004010DF">
        <w:rPr>
          <w:rFonts w:ascii="Times New Roman" w:hAnsi="Times New Roman" w:cs="Times New Roman"/>
          <w:color w:val="auto"/>
          <w:sz w:val="28"/>
          <w:szCs w:val="28"/>
        </w:rPr>
        <w:t>литературы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Аймауытов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Ж. Проблемы обучения и воспитания. – Алматы: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Рауан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, 1991.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Алдамбергенова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Г.К. Формирование читательской компетентности школьников в условиях обновленного содержания образования. –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Нур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-Султан: Фолиант, 2019.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Жанпейісова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М.М. Модульное обучение: технология формирования ключевых компетентностей учащихся. – Алматы: Қазақ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, 2002.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Калдыбаева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Г.Т. Методика развития критического мышления у школьников на уроках русского языка. – Алматы: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, 2017.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Көшербаева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Р.К. Читательская грамотность: опыт и перспективы формирования у школьников. –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Нур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-Султан: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, 2020.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Сүлейменова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Э.Д. Функциональная грамотность школьников: теория и практика. – Алматы: Қазақ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, 2015.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Тұ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>ғынбаева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Б.А. Развитие критического мышления учащихся: теория и практика. – Алматы: </w:t>
      </w: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4010D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4010D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>, 2004.</w:t>
      </w:r>
    </w:p>
    <w:p w:rsidR="00567599" w:rsidRPr="004010DF" w:rsidRDefault="004010DF" w:rsidP="004010DF">
      <w:pPr>
        <w:pStyle w:val="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10DF">
        <w:rPr>
          <w:rFonts w:ascii="Times New Roman" w:hAnsi="Times New Roman" w:cs="Times New Roman"/>
          <w:sz w:val="28"/>
          <w:szCs w:val="28"/>
          <w:lang w:val="ru-RU"/>
        </w:rPr>
        <w:t>Уразбаева</w:t>
      </w:r>
      <w:proofErr w:type="spellEnd"/>
      <w:r w:rsidRPr="004010DF">
        <w:rPr>
          <w:rFonts w:ascii="Times New Roman" w:hAnsi="Times New Roman" w:cs="Times New Roman"/>
          <w:sz w:val="28"/>
          <w:szCs w:val="28"/>
          <w:lang w:val="ru-RU"/>
        </w:rPr>
        <w:t xml:space="preserve"> Г.Ж. Формирование читательской грамотности: методические рекомендации для учителей русского языка. – Шымкент: ЮКГУ, 2021.</w:t>
      </w:r>
    </w:p>
    <w:sectPr w:rsidR="00567599" w:rsidRPr="004010DF" w:rsidSect="004010DF">
      <w:pgSz w:w="12240" w:h="15840"/>
      <w:pgMar w:top="851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04E3"/>
    <w:rsid w:val="0015074B"/>
    <w:rsid w:val="0029639D"/>
    <w:rsid w:val="00326F90"/>
    <w:rsid w:val="004010DF"/>
    <w:rsid w:val="00567599"/>
    <w:rsid w:val="008118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1722E-27C2-4281-B5D2-E9E17A14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SimartSOFT</Company>
  <LinksUpToDate>false</LinksUpToDate>
  <CharactersWithSpaces>3077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Людмила</cp:lastModifiedBy>
  <cp:revision>3</cp:revision>
  <dcterms:created xsi:type="dcterms:W3CDTF">2025-10-01T06:46:00Z</dcterms:created>
  <dcterms:modified xsi:type="dcterms:W3CDTF">2025-10-01T06:50:00Z</dcterms:modified>
</cp:coreProperties>
</file>