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1" w:rsidRPr="00D11F81" w:rsidRDefault="00D11F81" w:rsidP="00D11F81">
      <w:pPr>
        <w:spacing w:after="72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25252"/>
          <w:kern w:val="36"/>
          <w:sz w:val="28"/>
          <w:szCs w:val="28"/>
          <w:lang w:eastAsia="ru-RU"/>
        </w:rPr>
      </w:pPr>
      <w:bookmarkStart w:id="0" w:name="_GoBack"/>
      <w:r w:rsidRPr="00D11F81">
        <w:rPr>
          <w:rFonts w:ascii="Times New Roman" w:eastAsia="Times New Roman" w:hAnsi="Times New Roman" w:cs="Times New Roman"/>
          <w:b/>
          <w:bCs/>
          <w:color w:val="525252"/>
          <w:kern w:val="36"/>
          <w:sz w:val="28"/>
          <w:szCs w:val="28"/>
          <w:lang w:eastAsia="ru-RU"/>
        </w:rPr>
        <w:t>ҚАШЫҚТАН ОҚЫТУДЫҢ АРТЫҚШЫЛЫҚТАРЫ</w:t>
      </w:r>
    </w:p>
    <w:bookmarkEnd w:id="0"/>
    <w:p w:rsid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en-US" w:eastAsia="ru-RU"/>
        </w:rPr>
      </w:pP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маңыздылығы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–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біртұ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тас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арқылы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студенттердің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көтеру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әлемдік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кеңі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ігіне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ғылыми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шығармашылық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ізденістерін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арттырып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білікті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дайындап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оны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игілігімізге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жарата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білсек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ұтар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тұсымыз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болмақ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Бүгінде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информация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өңдеу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халықаралық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еңбек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түрлерін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бөлу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әлемдік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экономиканың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ерекшеліктері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кезде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келген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кәсіби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табысының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көзі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адамнын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жұмысқа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өмі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сүру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тигізетін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әсері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бұрынғыға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қарағанда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анағұрлым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күшейе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бастады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Әрине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қойылатын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талаптар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өзгеріске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ұшырады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әрбі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жанның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тұрақты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жаңарып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отыруымен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қорларды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табысты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пайдаланып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экономика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негіздерін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игеруі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тиіс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мамандардан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шығармашылық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тұрғыдан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ойлай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шешім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қабылдауы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өмі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бойы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үйренуі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талап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етіледі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Функциональдық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дайындау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тұжырымдамасынан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лғаны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тұжырымдамасына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ауысу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ауысудың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тек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приоритеттер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ауысуы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ғана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емес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мұнда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мамандарды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мемлекетгік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тапсырыс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бойынша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дайындаудан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лғаны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талаптарын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қанағаттандыруға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көшу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жүзеге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асырылады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Жаңа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тұжырымдама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әрбі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нақты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мүмкіндіктерін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есепке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ала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жүзінде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көрсету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жетілдіру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арқылы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жекелеп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жүргізудің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сипат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алғанын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көрсетеді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мұғалімдердің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өздерінің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әртүрлі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мүмкіндіктеріне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сәйкес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алуан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беру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бағдарламаларын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жасау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арқылы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іске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асырылады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жетілдірудің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бағытындағы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маңызды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фактор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болашақта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қолданылатын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коммуникациялық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технологияларды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(ИКТ)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пайдалану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арқылы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ынтасын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мүмкіндігін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өздерінің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когнитивті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с-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әрекет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жасауға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икемділігін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қалыптастыру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саналады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кезде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адамзат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дамуының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ерекше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артықшылығы-ақпараттық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өркениетке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көшу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адамдардың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интеллектуалдық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мүмкіндіктерін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арттыратын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есептеуіш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техника 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жедел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табылады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Қоғамды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ақпараттандыру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Қазақстан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дамуының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маңызды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бағыттарының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саналады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Біздің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еліміздегі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үздіксіз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қарастыратын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болсақ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(орта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мектеп-жоғарғы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оку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орны-білім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жетілдіру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институты-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мамандарды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қайта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даярлау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), осы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сатылардың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барлығ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ында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ақпараттандырудың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әсерін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көруге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мақсаты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ффекттивтілікті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радикалды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мамандарды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даярлау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сапасын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елдердің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көтеру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</w:p>
    <w:p w:rsid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lastRenderedPageBreak/>
        <w:t>Осы үрдісте келесі элементтер ерекше маңызды болды:</w:t>
      </w:r>
    </w:p>
    <w:p w:rsidR="00D11F81" w:rsidRPr="00D11F81" w:rsidRDefault="00D11F81" w:rsidP="00D11F81">
      <w:pPr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құралдармен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әдістерінің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приоритеттілігі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D11F81" w:rsidRPr="00D11F81" w:rsidRDefault="00D11F81" w:rsidP="00D11F81">
      <w:pPr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алгоритмдік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ойлау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стил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өсуі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студенттердің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информатика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есептеуіш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техника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құралдарын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меңгеру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қажеттеріне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жаңа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технологияларды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қабілеттіліктерін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қалыптастыруы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саналады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барлығы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лғаны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мәдениет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жоғарылауы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дамуына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әсер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керек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Осы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ғыда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үш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ерекшелеп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көрсетуге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жалпы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кәсіби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жоғарғы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Адамдардың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мәдениеті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еңбек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қызметін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анықтаушы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факторы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табылады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Акпараттык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коғамға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қозғалысқа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арта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түседі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бағалылығы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арта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түседі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мәдениетінің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қалыптасуы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күнделікті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тіршілігіндегі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біліктерімен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жетілдіру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кезінде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жүзеге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басқарылмайтын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үрдіс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Әйтсе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құрылымын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анықтап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тәрбие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лғаны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мәдениетін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бағытталған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кезінде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күшейтуге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ұйымдастыруға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Тәжірибе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көрсеткендей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келесі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әдістерді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аркылы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жүзеге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асыру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әсер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11F81" w:rsidRPr="00D11F81" w:rsidRDefault="00D11F81" w:rsidP="00D11F81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үйренушінің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танымдық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қызметін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модельдеу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әліметтер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базасы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гипермәтіндерді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арқылы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алушының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танымдық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қызметін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жүзеге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асыру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бақылау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математикалық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логика-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лингвистикалық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модельдерді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олдану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негізделген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танымдық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кызметті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Автоматтандырылған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бағалау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автоматтандырылған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жүйелерін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тестілеу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жүйелері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мультимедианы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олдану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негізделген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танымдық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қызметті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Ойындық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әдіс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іскерлік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ойындарды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эксперттік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жүйелерді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олдану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негізделген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танымдык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қызметті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технологияларды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тарату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сауатты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интенсивті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бірнеше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факторларға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байланысты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екендігі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аныкталды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11F81" w:rsidRPr="00D11F81" w:rsidRDefault="00D11F81" w:rsidP="00D11F81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Техникалық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база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жағдайы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айма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ғындағы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маман-оқытушылардың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кәсіби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дайындық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Басқа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окытушыларының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сауаттылығы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мәдениет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дәрежесі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1F81" w:rsidRPr="00D11F81" w:rsidRDefault="00D11F81" w:rsidP="00D11F81">
      <w:pPr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Нақты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аймақтағ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</w:t>
      </w:r>
      <w:proofErr w:type="spellEnd"/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технологияны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тенденцияларына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жоспары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бағдарламалар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мазмұндарының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сәйкес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келуі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қойылатын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талапка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ңа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технологиялар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берілетін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деңгейінің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кенейтілуінің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студенттердің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дәрежесінің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артуын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талап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spacing w:after="0" w:line="315" w:lineRule="atLeast"/>
        <w:ind w:firstLine="70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Әсіресе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технологиясы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ортасында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мүмкіндігін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Бұл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оқытушы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студенттің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жұмыстарын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жеке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қызығушылықтары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сұраныстарын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ескереді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беру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ортасында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студент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тұратынын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ескерсек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тұтасымен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өзгереді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Оқытушы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студентке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арналған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өзіндік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жұмыстарды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ұйымдастырумен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шұғылданады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қолдануда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оқытушының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арта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түседі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өзгереді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байланысты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технологиясын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қолданып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жүргізілетін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беру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сапасын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бақылауды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дүрыс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жүргізу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үзеге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асыру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мәселесі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туындайды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Default="00D11F81" w:rsidP="00D11F81">
      <w:pPr>
        <w:spacing w:after="0" w:line="315" w:lineRule="atLeast"/>
        <w:ind w:firstLine="720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курстарының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сапасы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құрылымы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бірдей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немесе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кейбір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жағдайларда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сапасы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жоғары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болғанын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тәжрибелер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дәлелдеп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орталарына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қарағанда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жаңа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электрондық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технология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оқушыны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процесіне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белсенді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қатыстырып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қана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қоймайды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қатар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осы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процесті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басқаруға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рұқсат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Дыбыстың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қимылдың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образдың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мәтіннің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интеграциясы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жаңа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мүмкіндіктері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мол,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әдеттен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ортасын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қалыптастырады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оның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даму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барысында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процесіне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қатысатын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саны да арта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Қашықтан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оқыту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жүйесінде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қоданылатын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бағдарламалер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жеткізу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жүйесінгің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инетрактивтік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мүмкіндіктері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көптеген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орталарында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болмайтын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кері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байланыс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орнататын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икемдеп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отырады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тұрақты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көмек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пен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сұхбатты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қамтамасыз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етеді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Қазіргі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заманғы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компьютерлік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телекоммуникация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білім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оқулық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ақпарат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беруде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дә</w:t>
      </w:r>
      <w:proofErr w:type="gram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</w:t>
      </w:r>
      <w:proofErr w:type="gram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құраладарымен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бірдей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ал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кейде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одан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</w:t>
      </w:r>
      <w:proofErr w:type="spellStart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әсерлі</w:t>
      </w:r>
      <w:proofErr w:type="spellEnd"/>
      <w:r w:rsidRPr="00D11F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11F81" w:rsidRPr="00D11F81" w:rsidRDefault="00D11F81" w:rsidP="00D11F81">
      <w:pPr>
        <w:jc w:val="right"/>
        <w:rPr>
          <w:rFonts w:ascii="Times New Roman" w:hAnsi="Times New Roman" w:cs="Times New Roman"/>
          <w:sz w:val="28"/>
        </w:rPr>
      </w:pPr>
    </w:p>
    <w:p w:rsidR="00D11F81" w:rsidRDefault="00D11F81" w:rsidP="00D11F81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lang w:val="kk-KZ"/>
        </w:rPr>
      </w:pPr>
      <w:r w:rsidRPr="00D11F81">
        <w:rPr>
          <w:rFonts w:ascii="Times New Roman" w:hAnsi="Times New Roman" w:cs="Times New Roman"/>
          <w:sz w:val="28"/>
          <w:lang w:val="kk-KZ"/>
        </w:rPr>
        <w:t xml:space="preserve">Нұр-Сұлтан қаласы №64 мектеп-лицей </w:t>
      </w:r>
    </w:p>
    <w:p w:rsidR="006F148B" w:rsidRPr="00D11F81" w:rsidRDefault="00D11F81" w:rsidP="00D11F81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lang w:val="kk-KZ"/>
        </w:rPr>
      </w:pPr>
      <w:r w:rsidRPr="00D11F81">
        <w:rPr>
          <w:rFonts w:ascii="Times New Roman" w:hAnsi="Times New Roman" w:cs="Times New Roman"/>
          <w:sz w:val="28"/>
          <w:lang w:val="kk-KZ"/>
        </w:rPr>
        <w:t xml:space="preserve">директордың ақпараттық технология ісі жөніндегі орынбасары М.Е.Ахметов </w:t>
      </w:r>
    </w:p>
    <w:sectPr w:rsidR="006F148B" w:rsidRPr="00D1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A97"/>
    <w:multiLevelType w:val="multilevel"/>
    <w:tmpl w:val="E8CE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C45F2"/>
    <w:multiLevelType w:val="multilevel"/>
    <w:tmpl w:val="1F50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85478"/>
    <w:multiLevelType w:val="multilevel"/>
    <w:tmpl w:val="84F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1"/>
    <w:rsid w:val="006F148B"/>
    <w:rsid w:val="00D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0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2021-04-20T11:31:00Z</dcterms:created>
  <dcterms:modified xsi:type="dcterms:W3CDTF">2021-04-20T11:36:00Z</dcterms:modified>
</cp:coreProperties>
</file>