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E1BA" w14:textId="77777777" w:rsidR="00B962AD" w:rsidRDefault="00B962AD" w:rsidP="00DA15F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Цифровая трансформация и устойчивое развитие: вызовы, риски и новые модели экономического роста</w:t>
      </w:r>
    </w:p>
    <w:p w14:paraId="37BA7FED" w14:textId="7E2E1436" w:rsidR="00D9502D" w:rsidRPr="00762AAF" w:rsidRDefault="00D9502D" w:rsidP="00CA6F78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 xml:space="preserve">Рахимова Карина Руслановна </w:t>
      </w:r>
    </w:p>
    <w:p w14:paraId="593D277A" w14:textId="658F7DDC" w:rsidR="00DC7B28" w:rsidRPr="00762AAF" w:rsidRDefault="00DC7B28" w:rsidP="00CA6F78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 xml:space="preserve">Казахский Национальный Университет имени </w:t>
      </w:r>
      <w:proofErr w:type="spellStart"/>
      <w:r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>аль-Фараби</w:t>
      </w:r>
      <w:proofErr w:type="spellEnd"/>
      <w:r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 xml:space="preserve">, Высшая школа экономики и бизнеса </w:t>
      </w:r>
    </w:p>
    <w:p w14:paraId="38DB1019" w14:textId="67056BF6" w:rsidR="00DC7B28" w:rsidRPr="00762AAF" w:rsidRDefault="009F73ED" w:rsidP="00CA6F78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>Специальность «Учет и аудит»</w:t>
      </w:r>
      <w:r w:rsidR="00B6749B" w:rsidRPr="00762AAF"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  <w:t xml:space="preserve">, студент 2 курса </w:t>
      </w:r>
    </w:p>
    <w:p w14:paraId="41F4DDBB" w14:textId="7B1CF3EC" w:rsidR="00890CD3" w:rsidRPr="00762AAF" w:rsidRDefault="00EE6AE0" w:rsidP="00CA6F78">
      <w:pPr>
        <w:pStyle w:val="p1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62AAF">
        <w:rPr>
          <w:rFonts w:ascii="Times New Roman" w:hAnsi="Times New Roman"/>
          <w:b/>
          <w:bCs/>
          <w:sz w:val="24"/>
          <w:szCs w:val="24"/>
          <w:lang w:val="ru-RU"/>
        </w:rPr>
        <w:t xml:space="preserve">Научный руководитель: </w:t>
      </w:r>
      <w:proofErr w:type="spellStart"/>
      <w:r w:rsidR="00890CD3" w:rsidRPr="00762AAF">
        <w:rPr>
          <w:rFonts w:ascii="Times New Roman" w:hAnsi="Times New Roman"/>
          <w:b/>
          <w:bCs/>
          <w:sz w:val="24"/>
          <w:szCs w:val="24"/>
          <w:lang w:val="ru-RU"/>
        </w:rPr>
        <w:t>Актуреева</w:t>
      </w:r>
      <w:proofErr w:type="spellEnd"/>
      <w:r w:rsidR="00890CD3" w:rsidRPr="00762AAF">
        <w:rPr>
          <w:rFonts w:ascii="Times New Roman" w:hAnsi="Times New Roman"/>
          <w:b/>
          <w:bCs/>
          <w:sz w:val="24"/>
          <w:szCs w:val="24"/>
          <w:lang w:val="ru-RU"/>
        </w:rPr>
        <w:t xml:space="preserve"> Эльмира </w:t>
      </w:r>
      <w:proofErr w:type="spellStart"/>
      <w:r w:rsidR="00890CD3" w:rsidRPr="00762AAF">
        <w:rPr>
          <w:rFonts w:ascii="Times New Roman" w:hAnsi="Times New Roman"/>
          <w:b/>
          <w:bCs/>
          <w:sz w:val="24"/>
          <w:szCs w:val="24"/>
          <w:lang w:val="ru-RU"/>
        </w:rPr>
        <w:t>Аширбековна</w:t>
      </w:r>
      <w:proofErr w:type="spellEnd"/>
      <w:r w:rsidR="00890CD3" w:rsidRPr="00762AA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409F96C7" w14:textId="0D29FA9F" w:rsidR="00B962AD" w:rsidRPr="005712F6" w:rsidRDefault="00890CD3" w:rsidP="005712F6">
      <w:pPr>
        <w:pStyle w:val="p1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62AAF">
        <w:rPr>
          <w:rFonts w:ascii="Times New Roman" w:hAnsi="Times New Roman"/>
          <w:b/>
          <w:bCs/>
          <w:sz w:val="24"/>
          <w:szCs w:val="24"/>
          <w:lang w:val="ru-RU"/>
        </w:rPr>
        <w:t xml:space="preserve">Старший преподаватель кафедры Финансы и Учет </w:t>
      </w:r>
    </w:p>
    <w:p w14:paraId="49A09AF4" w14:textId="3208E77E" w:rsidR="00B962AD" w:rsidRDefault="00B962AD" w:rsidP="000F28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Введение</w:t>
      </w:r>
    </w:p>
    <w:p w14:paraId="787A97F6" w14:textId="46FA71CE" w:rsidR="00116A80" w:rsidRPr="00C012F8" w:rsidRDefault="00116A80" w:rsidP="00F8222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C012F8">
        <w:rPr>
          <w:rFonts w:ascii="Times New Roman" w:hAnsi="Times New Roman" w:cs="Times New Roman"/>
          <w:kern w:val="0"/>
          <w14:ligatures w14:val="none"/>
        </w:rPr>
        <w:t xml:space="preserve">Современная экономика неразрывно связана с цифровыми технологиями и устойчивым развитием. Рост цифровизации создает новые экономические модели, тогда как экологические проблемы требуют устойчивых стратегий. </w:t>
      </w:r>
      <w:r w:rsidR="00C012F8" w:rsidRPr="00C012F8">
        <w:rPr>
          <w:rFonts w:ascii="Times New Roman" w:hAnsi="Times New Roman" w:cs="Times New Roman"/>
          <w:kern w:val="0"/>
          <w:lang w:val="ru-RU"/>
          <w14:ligatures w14:val="none"/>
        </w:rPr>
        <w:t>[1]</w:t>
      </w:r>
      <w:r w:rsidR="00F8222D">
        <w:rPr>
          <w:rFonts w:ascii="Times New Roman" w:hAnsi="Times New Roman" w:cs="Times New Roman"/>
          <w:kern w:val="0"/>
          <w:lang w:val="ru-RU"/>
          <w14:ligatures w14:val="none"/>
        </w:rPr>
        <w:t xml:space="preserve"> </w:t>
      </w:r>
      <w:r w:rsidRPr="00C012F8">
        <w:rPr>
          <w:rFonts w:ascii="Times New Roman" w:hAnsi="Times New Roman" w:cs="Times New Roman"/>
          <w:kern w:val="0"/>
          <w14:ligatures w14:val="none"/>
        </w:rPr>
        <w:t xml:space="preserve">"Двойной переход" объединяет цифровые и экологические усилия. Игнорирование экологии в технологиях увеличивает нагрузку на природу, а экологические подходы без цифровых ресурсов неэффективны. </w:t>
      </w:r>
      <w:r w:rsidR="00C012F8" w:rsidRPr="00C012F8">
        <w:rPr>
          <w:rFonts w:ascii="Times New Roman" w:hAnsi="Times New Roman" w:cs="Times New Roman"/>
          <w:kern w:val="0"/>
          <w:lang w:val="ru-RU"/>
          <w14:ligatures w14:val="none"/>
        </w:rPr>
        <w:t>[2,3]</w:t>
      </w:r>
    </w:p>
    <w:p w14:paraId="256AAEFB" w14:textId="77777777" w:rsidR="00116A80" w:rsidRPr="00C012F8" w:rsidRDefault="00116A80" w:rsidP="00C012F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C012F8">
        <w:rPr>
          <w:rFonts w:ascii="Times New Roman" w:hAnsi="Times New Roman" w:cs="Times New Roman"/>
          <w:b/>
          <w:bCs/>
          <w:kern w:val="0"/>
          <w14:ligatures w14:val="none"/>
        </w:rPr>
        <w:t>Цель исследования -</w:t>
      </w:r>
      <w:r w:rsidRPr="00C012F8">
        <w:rPr>
          <w:rFonts w:ascii="Times New Roman" w:hAnsi="Times New Roman" w:cs="Times New Roman"/>
          <w:kern w:val="0"/>
          <w14:ligatures w14:val="none"/>
        </w:rPr>
        <w:t xml:space="preserve"> определить ключевые вызовы цифровой трансформации и ее влияние на устойчивый рост, а также изучить практическое использование цифровых технологий в различных секторах. </w:t>
      </w:r>
    </w:p>
    <w:p w14:paraId="171E493D" w14:textId="1E804FA6" w:rsidR="00C012F8" w:rsidRPr="005712F6" w:rsidRDefault="00116A80" w:rsidP="005712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C012F8">
        <w:rPr>
          <w:rFonts w:ascii="Times New Roman" w:hAnsi="Times New Roman" w:cs="Times New Roman"/>
          <w:b/>
          <w:bCs/>
          <w:kern w:val="0"/>
          <w14:ligatures w14:val="none"/>
        </w:rPr>
        <w:t>Вопрос исследования:</w:t>
      </w:r>
      <w:r w:rsidRPr="00C012F8">
        <w:rPr>
          <w:rFonts w:ascii="Times New Roman" w:hAnsi="Times New Roman" w:cs="Times New Roman"/>
          <w:kern w:val="0"/>
          <w14:ligatures w14:val="none"/>
        </w:rPr>
        <w:t xml:space="preserve"> как искусственный интеллект, платформенные решения и Индустрия 4.0 могут способствовать устойчивому развитию и снижать негативное влияние на общество и экологию?</w:t>
      </w:r>
    </w:p>
    <w:p w14:paraId="15EB011D" w14:textId="4E726F22" w:rsidR="00B962AD" w:rsidRPr="00854704" w:rsidRDefault="00B962AD" w:rsidP="0085470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1F48A9">
        <w:rPr>
          <w:rFonts w:ascii="Times New Roman" w:hAnsi="Times New Roman" w:cs="Times New Roman"/>
          <w:b/>
          <w:bCs/>
          <w:kern w:val="0"/>
          <w14:ligatures w14:val="none"/>
        </w:rPr>
        <w:t>Литературный обзор</w:t>
      </w:r>
    </w:p>
    <w:p w14:paraId="714BE978" w14:textId="72BFA2B9" w:rsidR="006C3043" w:rsidRPr="005712F6" w:rsidRDefault="00C11816" w:rsidP="005C0F7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C11816">
        <w:rPr>
          <w:rFonts w:ascii="Times New Roman" w:hAnsi="Times New Roman" w:cs="Times New Roman"/>
          <w:kern w:val="0"/>
          <w14:ligatures w14:val="none"/>
        </w:rPr>
        <w:t xml:space="preserve">Цифровая трансформация — ключевой драйвер экономического роста XXI века [4, 5]. ИИ и IoT повышают эффективность производства, использование ресурсов и снижают углеродный след [6].Экологический компонент ESG становится условием конкурентоспособности: цифровые платформы уменьшают отходы и поддерживают устойчивое развитие [7].Однако переход сопровождается рисками — цифровым неравенством, уязвимостью инфраструктур, дефицитом кадров и киберугрозами [8, 9]. </w:t>
      </w:r>
      <w:r w:rsidR="00226B86" w:rsidRPr="003870A3">
        <w:rPr>
          <w:rFonts w:ascii="Times New Roman" w:hAnsi="Times New Roman" w:cs="Times New Roman"/>
          <w:kern w:val="0"/>
          <w14:ligatures w14:val="none"/>
        </w:rPr>
        <w:t>Таким образом, литература подтверждает необходимость комплексного подхода к цифровизации. Только интеграция экономических, экологических и социальных аспектов обеспечит стабильный рост в долгосрочной перспективе.</w:t>
      </w:r>
    </w:p>
    <w:p w14:paraId="446FF51E" w14:textId="39ADBCB6" w:rsidR="00B962AD" w:rsidRPr="00C85D34" w:rsidRDefault="00B962AD" w:rsidP="00C85D3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Методология исследования</w:t>
      </w:r>
    </w:p>
    <w:p w14:paraId="0FEBD9E0" w14:textId="682DA206" w:rsidR="00084A02" w:rsidRDefault="00084A02" w:rsidP="00C85D3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084A02">
        <w:rPr>
          <w:rFonts w:ascii="Times New Roman" w:hAnsi="Times New Roman" w:cs="Times New Roman"/>
          <w:kern w:val="0"/>
          <w14:ligatures w14:val="none"/>
        </w:rPr>
        <w:t>Настоящее исследование опирается на комплексный методологический каркас, интегрирующий глубокий теоретический анализ, эмпирические эксперименты и детальное изучение прикладных сценариев.</w:t>
      </w:r>
    </w:p>
    <w:p w14:paraId="316C1304" w14:textId="36B28413" w:rsidR="00044DDF" w:rsidRPr="00044DDF" w:rsidRDefault="00550BF0" w:rsidP="00044DDF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48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Теоретическое осмысление: </w:t>
      </w:r>
      <w:r w:rsidRPr="00AE487B">
        <w:rPr>
          <w:rFonts w:ascii="Times New Roman" w:eastAsia="Times New Roman" w:hAnsi="Times New Roman" w:cs="Times New Roman"/>
          <w:kern w:val="0"/>
          <w14:ligatures w14:val="none"/>
        </w:rPr>
        <w:t xml:space="preserve">Систематический </w:t>
      </w:r>
      <w:r w:rsidR="00044DDF" w:rsidRPr="00044DDF">
        <w:rPr>
          <w:rFonts w:ascii="Times New Roman" w:hAnsi="Times New Roman" w:cs="Times New Roman"/>
          <w:kern w:val="0"/>
          <w14:ligatures w14:val="none"/>
        </w:rPr>
        <w:t>анализ научной литературы, нормативных актов и отчетов международных организаций по цифровой трансформации, устойчивому развитию и Индустрии 4.0.</w:t>
      </w:r>
    </w:p>
    <w:p w14:paraId="61DB1A4C" w14:textId="7EE4FA87" w:rsidR="00550BF0" w:rsidRPr="00AE487B" w:rsidRDefault="00550BF0" w:rsidP="00044DDF">
      <w:pPr>
        <w:pStyle w:val="a7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E487B">
        <w:rPr>
          <w:rFonts w:ascii="Times New Roman" w:eastAsia="Times New Roman" w:hAnsi="Times New Roman" w:cs="Times New Roman"/>
          <w:kern w:val="0"/>
          <w14:ligatures w14:val="none"/>
        </w:rPr>
        <w:t>Этот этап послужил основой для концептуализации информации.</w:t>
      </w:r>
    </w:p>
    <w:p w14:paraId="12CC8C45" w14:textId="77777777" w:rsidR="00AE487B" w:rsidRPr="00AE487B" w:rsidRDefault="00550BF0" w:rsidP="00AE487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E48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Эмпирическая верификация:</w:t>
      </w:r>
      <w:r w:rsidRPr="00AE487B">
        <w:rPr>
          <w:rFonts w:ascii="Times New Roman" w:eastAsia="Times New Roman" w:hAnsi="Times New Roman" w:cs="Times New Roman"/>
          <w:kern w:val="0"/>
          <w14:ligatures w14:val="none"/>
        </w:rPr>
        <w:t xml:space="preserve"> Анализ практических кейсов внедрения инноваций, включая системы цифровых паспортов продукции и интеллектуальные энергосети (Smart Grids).</w:t>
      </w:r>
    </w:p>
    <w:p w14:paraId="0B4488A8" w14:textId="6032AABA" w:rsidR="00550BF0" w:rsidRPr="00AE487B" w:rsidRDefault="00550BF0" w:rsidP="00AE487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E48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Прикладная оценка:</w:t>
      </w:r>
      <w:r w:rsidRPr="00AE487B">
        <w:rPr>
          <w:rFonts w:ascii="Times New Roman" w:eastAsia="Times New Roman" w:hAnsi="Times New Roman" w:cs="Times New Roman"/>
          <w:kern w:val="0"/>
          <w14:ligatures w14:val="none"/>
        </w:rPr>
        <w:t xml:space="preserve"> Сопоставление экономических и экологических показателей компаний, использующих цифровые решения в промышленности, агропромышленном комплексе и сфере услуг.</w:t>
      </w:r>
    </w:p>
    <w:p w14:paraId="76F9608D" w14:textId="2CCAB4C4" w:rsidR="00550BF0" w:rsidRPr="005712F6" w:rsidRDefault="00550BF0" w:rsidP="005712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AE487B">
        <w:rPr>
          <w:rFonts w:ascii="Times New Roman" w:hAnsi="Times New Roman" w:cs="Times New Roman"/>
          <w:b/>
          <w:bCs/>
          <w:kern w:val="0"/>
          <w14:ligatures w14:val="none"/>
        </w:rPr>
        <w:t>Аналитический инструментарий:</w:t>
      </w:r>
      <w:r w:rsidRPr="00550BF0">
        <w:rPr>
          <w:rFonts w:ascii="Times New Roman" w:hAnsi="Times New Roman" w:cs="Times New Roman"/>
          <w:kern w:val="0"/>
          <w14:ligatures w14:val="none"/>
        </w:rPr>
        <w:t xml:space="preserve"> Для выявления взаимосвязей и оценки результативности технологий применялись методы компаративного и корреляционного анализа, а также система ключевых показателей эффективности (KPI) и метрики ESG.</w:t>
      </w:r>
    </w:p>
    <w:p w14:paraId="5B42729D" w14:textId="4D8C7605" w:rsidR="00B962AD" w:rsidRPr="00346354" w:rsidRDefault="00B962AD" w:rsidP="0034635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Результаты и дискуссия</w:t>
      </w:r>
    </w:p>
    <w:p w14:paraId="256FF1B5" w14:textId="59207745" w:rsidR="00B962AD" w:rsidRPr="00346354" w:rsidRDefault="00B962AD" w:rsidP="0034635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1. Вызовы цифровой трансформации</w:t>
      </w:r>
    </w:p>
    <w:p w14:paraId="52986D57" w14:textId="77777777" w:rsidR="00B962AD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1.1 Цифровое и технологическое неравенство</w:t>
      </w:r>
    </w:p>
    <w:p w14:paraId="05421431" w14:textId="530D535C" w:rsidR="0079249C" w:rsidRPr="0079249C" w:rsidRDefault="0079249C" w:rsidP="0079249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79249C">
        <w:rPr>
          <w:rFonts w:ascii="Times New Roman" w:hAnsi="Times New Roman" w:cs="Times New Roman"/>
          <w:kern w:val="0"/>
          <w14:ligatures w14:val="none"/>
        </w:rPr>
        <w:t xml:space="preserve">Неравномерный доступ к передовым технологиям ИИ усиливает региональные и национальные диспропорции. Предприятия Казахстана сталкиваются с нехваткой ресурсов и </w:t>
      </w:r>
      <w:r w:rsidRPr="0079249C">
        <w:rPr>
          <w:rFonts w:ascii="Times New Roman" w:hAnsi="Times New Roman" w:cs="Times New Roman"/>
          <w:kern w:val="0"/>
          <w14:ligatures w14:val="none"/>
        </w:rPr>
        <w:lastRenderedPageBreak/>
        <w:t>компетенций, уступая европейским компаниям и медленнее интегрируясь в глобальные цепочки [10].</w:t>
      </w:r>
    </w:p>
    <w:p w14:paraId="5421083C" w14:textId="77777777" w:rsidR="00B962AD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1.2 Уязвимость критически важных инфраструктур</w:t>
      </w:r>
    </w:p>
    <w:p w14:paraId="0D3E5AD8" w14:textId="3DC12B6F" w:rsidR="00E546E8" w:rsidRPr="00E546E8" w:rsidRDefault="00E546E8" w:rsidP="00E546E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E546E8">
        <w:rPr>
          <w:rFonts w:ascii="Times New Roman" w:hAnsi="Times New Roman" w:cs="Times New Roman"/>
          <w:kern w:val="0"/>
          <w14:ligatures w14:val="none"/>
        </w:rPr>
        <w:t>Цифровизация стратегических отраслей (энергетика, транспорт, финансы) повышает их уязвимость к киберугрозам. Кибератаки на электрораспределительные сети в Европе в 2023 году подтверждают эти риски [11].</w:t>
      </w:r>
    </w:p>
    <w:p w14:paraId="30BAB90A" w14:textId="77777777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1.3 Монополизация рынков</w:t>
      </w:r>
    </w:p>
    <w:p w14:paraId="32152827" w14:textId="15C0BFC2" w:rsidR="00B962AD" w:rsidRPr="00C820EB" w:rsidRDefault="00422DD4" w:rsidP="00C820E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422DD4">
        <w:rPr>
          <w:rFonts w:ascii="Times New Roman" w:hAnsi="Times New Roman" w:cs="Times New Roman"/>
          <w:kern w:val="0"/>
          <w14:ligatures w14:val="none"/>
        </w:rPr>
        <w:t>Стремительная концентрация данных и активов в руках доминирующих цифровых игроков создает значительные препятствия для внедрения инноваций и ограничивает возможности для роста малого и среднего бизнеса [12].</w:t>
      </w:r>
    </w:p>
    <w:p w14:paraId="70B220AE" w14:textId="77777777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1.4 Дефицит квалифицированных кадров</w:t>
      </w:r>
    </w:p>
    <w:p w14:paraId="05AFA4BC" w14:textId="29326414" w:rsidR="001638C1" w:rsidRPr="001638C1" w:rsidRDefault="001638C1" w:rsidP="001638C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1638C1">
        <w:rPr>
          <w:rFonts w:ascii="Times New Roman" w:hAnsi="Times New Roman" w:cs="Times New Roman"/>
          <w:kern w:val="0"/>
          <w14:ligatures w14:val="none"/>
        </w:rPr>
        <w:t>Автоматизация и широкое внедрение ИИ усиливают дефицит квалифицированных кадров, особенно в анализе данных и кибербезопасности. Ограниченный доступ к профильному образованию сдерживает цифровую трансформацию [13].</w:t>
      </w:r>
    </w:p>
    <w:p w14:paraId="6AC0E098" w14:textId="3922C36B" w:rsidR="00FB2A9B" w:rsidRDefault="00B962AD" w:rsidP="00FB2A9B">
      <w:pPr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2. Риски цифровой трансформации</w:t>
      </w:r>
    </w:p>
    <w:p w14:paraId="4E408ED6" w14:textId="3D3D10F8" w:rsidR="00E004DE" w:rsidRPr="00FB2A9B" w:rsidRDefault="00E004DE" w:rsidP="00FB2A9B">
      <w:pPr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FB2A9B">
        <w:rPr>
          <w:rStyle w:val="s1"/>
          <w:rFonts w:ascii="Times New Roman" w:hAnsi="Times New Roman" w:cs="Times New Roman"/>
          <w:sz w:val="24"/>
          <w:szCs w:val="24"/>
        </w:rPr>
        <w:t>Технологический риск:</w:t>
      </w:r>
      <w:r w:rsidRPr="00E004DE">
        <w:rPr>
          <w:rStyle w:val="s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A9B">
        <w:rPr>
          <w:rStyle w:val="s2"/>
          <w:rFonts w:ascii="Times New Roman" w:hAnsi="Times New Roman" w:cs="Times New Roman"/>
          <w:sz w:val="24"/>
          <w:szCs w:val="24"/>
        </w:rPr>
        <w:t>Вероятность системных сбоев и утраты данных из-за некорректного внедрения инновационных решений.</w:t>
      </w:r>
    </w:p>
    <w:p w14:paraId="1DB49717" w14:textId="77777777" w:rsidR="00E004DE" w:rsidRPr="00FB2A9B" w:rsidRDefault="00E004DE" w:rsidP="00E004DE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FB2A9B">
        <w:rPr>
          <w:rStyle w:val="s1"/>
          <w:rFonts w:ascii="Times New Roman" w:hAnsi="Times New Roman"/>
          <w:sz w:val="24"/>
          <w:szCs w:val="24"/>
        </w:rPr>
        <w:t>Операционный риск:</w:t>
      </w:r>
      <w:r w:rsidRPr="00E004DE">
        <w:rPr>
          <w:rStyle w:val="s2"/>
          <w:rFonts w:ascii="Times New Roman" w:hAnsi="Times New Roman"/>
          <w:b/>
          <w:bCs/>
          <w:sz w:val="24"/>
          <w:szCs w:val="24"/>
        </w:rPr>
        <w:t xml:space="preserve"> </w:t>
      </w:r>
      <w:r w:rsidRPr="00FB2A9B">
        <w:rPr>
          <w:rStyle w:val="s2"/>
          <w:rFonts w:ascii="Times New Roman" w:hAnsi="Times New Roman"/>
          <w:sz w:val="24"/>
          <w:szCs w:val="24"/>
        </w:rPr>
        <w:t>Дестабилизация рабочих процессов и алгоритмов автоматизации, вызывающая негативную реакцию персонала.</w:t>
      </w:r>
    </w:p>
    <w:p w14:paraId="3414FDAF" w14:textId="77777777" w:rsidR="00E004DE" w:rsidRPr="00FB2A9B" w:rsidRDefault="00E004DE" w:rsidP="00E004DE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FB2A9B">
        <w:rPr>
          <w:rStyle w:val="s1"/>
          <w:rFonts w:ascii="Times New Roman" w:hAnsi="Times New Roman"/>
          <w:sz w:val="24"/>
          <w:szCs w:val="24"/>
        </w:rPr>
        <w:t>Финансовый риск:</w:t>
      </w:r>
      <w:r w:rsidRPr="00E004DE">
        <w:rPr>
          <w:rStyle w:val="s2"/>
          <w:rFonts w:ascii="Times New Roman" w:hAnsi="Times New Roman"/>
          <w:b/>
          <w:bCs/>
          <w:sz w:val="24"/>
          <w:szCs w:val="24"/>
        </w:rPr>
        <w:t xml:space="preserve"> </w:t>
      </w:r>
      <w:r w:rsidRPr="00FB2A9B">
        <w:rPr>
          <w:rStyle w:val="s2"/>
          <w:rFonts w:ascii="Times New Roman" w:hAnsi="Times New Roman"/>
          <w:sz w:val="24"/>
          <w:szCs w:val="24"/>
        </w:rPr>
        <w:t>Угроза стабильности предприятия из-за значительных капиталовложений без четкого прогноза окупаемости.</w:t>
      </w:r>
    </w:p>
    <w:p w14:paraId="2455027C" w14:textId="77777777" w:rsidR="00E004DE" w:rsidRPr="00FB2A9B" w:rsidRDefault="00E004DE" w:rsidP="00E004DE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FB2A9B">
        <w:rPr>
          <w:rStyle w:val="s1"/>
          <w:rFonts w:ascii="Times New Roman" w:hAnsi="Times New Roman"/>
          <w:sz w:val="24"/>
          <w:szCs w:val="24"/>
        </w:rPr>
        <w:t>Кибербезопасность:</w:t>
      </w:r>
      <w:r w:rsidRPr="00FB2A9B">
        <w:rPr>
          <w:rStyle w:val="s2"/>
          <w:rFonts w:ascii="Times New Roman" w:hAnsi="Times New Roman"/>
          <w:sz w:val="24"/>
          <w:szCs w:val="24"/>
        </w:rPr>
        <w:t xml:space="preserve"> Рост вероятности утечек информации и кибератак в условиях увеличения объемов обрабатываемых данных.</w:t>
      </w:r>
    </w:p>
    <w:p w14:paraId="7D93A697" w14:textId="279E5775" w:rsidR="00E004DE" w:rsidRPr="00E045B6" w:rsidRDefault="00E004DE" w:rsidP="00E045B6">
      <w:pPr>
        <w:pStyle w:val="p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B2A9B">
        <w:rPr>
          <w:rStyle w:val="s1"/>
          <w:rFonts w:ascii="Times New Roman" w:hAnsi="Times New Roman"/>
          <w:sz w:val="24"/>
          <w:szCs w:val="24"/>
        </w:rPr>
        <w:t>Социально-культурный риск:</w:t>
      </w:r>
      <w:r w:rsidRPr="00FB2A9B">
        <w:rPr>
          <w:rStyle w:val="s2"/>
          <w:rFonts w:ascii="Times New Roman" w:hAnsi="Times New Roman"/>
          <w:sz w:val="24"/>
          <w:szCs w:val="24"/>
        </w:rPr>
        <w:t xml:space="preserve"> Снижение производительности и отток квалифицированных кадров из-за неприятия цифровых преобразований.</w:t>
      </w:r>
    </w:p>
    <w:p w14:paraId="37FAD443" w14:textId="70F93362" w:rsidR="00B962AD" w:rsidRPr="00934BE9" w:rsidRDefault="00B962AD" w:rsidP="005712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3. Новые модели экономического роста</w:t>
      </w:r>
    </w:p>
    <w:p w14:paraId="2CADDBBE" w14:textId="77777777" w:rsidR="00B962AD" w:rsidRPr="00922DFF" w:rsidRDefault="00B962AD" w:rsidP="005712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3.1 Эффективность производства и услуг</w:t>
      </w:r>
    </w:p>
    <w:p w14:paraId="22D7BC2C" w14:textId="51445DC2" w:rsidR="00C31AE3" w:rsidRPr="00520643" w:rsidRDefault="00C31AE3" w:rsidP="008C5A3B">
      <w:pPr>
        <w:pStyle w:val="p1"/>
        <w:numPr>
          <w:ilvl w:val="0"/>
          <w:numId w:val="2"/>
        </w:numPr>
        <w:ind w:left="1068" w:firstLine="360"/>
        <w:jc w:val="both"/>
        <w:rPr>
          <w:rFonts w:ascii="Times New Roman" w:hAnsi="Times New Roman"/>
          <w:sz w:val="24"/>
          <w:szCs w:val="24"/>
        </w:rPr>
      </w:pPr>
      <w:r w:rsidRPr="00520643">
        <w:rPr>
          <w:rFonts w:ascii="Times New Roman" w:hAnsi="Times New Roman"/>
          <w:sz w:val="24"/>
          <w:szCs w:val="24"/>
        </w:rPr>
        <w:t>Интеграция Интернета вещей (IoT) на предприятиях Siemens позволила сократить потребление энергии и объемы отходов на 15% [14].</w:t>
      </w:r>
    </w:p>
    <w:p w14:paraId="7564B2D6" w14:textId="3CAB89B0" w:rsidR="00B962AD" w:rsidRPr="00C67504" w:rsidRDefault="00C31AE3" w:rsidP="008C5A3B">
      <w:pPr>
        <w:pStyle w:val="a7"/>
        <w:numPr>
          <w:ilvl w:val="0"/>
          <w:numId w:val="2"/>
        </w:numPr>
        <w:spacing w:after="0" w:line="240" w:lineRule="auto"/>
        <w:ind w:left="1068" w:firstLine="360"/>
        <w:jc w:val="both"/>
        <w:rPr>
          <w:rFonts w:ascii="Times New Roman" w:hAnsi="Times New Roman" w:cs="Times New Roman"/>
          <w:kern w:val="0"/>
          <w14:ligatures w14:val="none"/>
        </w:rPr>
      </w:pPr>
      <w:r w:rsidRPr="00520643">
        <w:rPr>
          <w:rFonts w:ascii="Times New Roman" w:hAnsi="Times New Roman" w:cs="Times New Roman"/>
          <w:kern w:val="0"/>
          <w14:ligatures w14:val="none"/>
        </w:rPr>
        <w:t>В аграрном секторе Казахстана искусственный интеллект (ИИ) применяется для точного прогнозирования урожайности, оптимизации полива и внесения удобрений, что способствует снижению углеродного следа и экономии водных ресурсов [15].</w:t>
      </w:r>
    </w:p>
    <w:p w14:paraId="332DB700" w14:textId="77777777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3.2 Инновационное развитие экономики</w:t>
      </w:r>
    </w:p>
    <w:p w14:paraId="6EB3367C" w14:textId="77777777" w:rsidR="008C5A3B" w:rsidRDefault="00D50AC0" w:rsidP="008C5A3B">
      <w:pPr>
        <w:pStyle w:val="p1"/>
        <w:numPr>
          <w:ilvl w:val="0"/>
          <w:numId w:val="5"/>
        </w:num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D50AC0">
        <w:rPr>
          <w:rFonts w:ascii="Times New Roman" w:hAnsi="Times New Roman"/>
          <w:sz w:val="24"/>
          <w:szCs w:val="24"/>
        </w:rPr>
        <w:t>Сервисы совместного потребления, такие как Airbnb и BlaBlaCar, способствуют сокращению избыточного производства товаров [16].</w:t>
      </w:r>
    </w:p>
    <w:p w14:paraId="65F6B3D5" w14:textId="02ABF0E7" w:rsidR="00B962AD" w:rsidRPr="0068422C" w:rsidRDefault="00D50AC0" w:rsidP="0052652D">
      <w:pPr>
        <w:pStyle w:val="p1"/>
        <w:numPr>
          <w:ilvl w:val="0"/>
          <w:numId w:val="5"/>
        </w:numPr>
        <w:ind w:firstLine="708"/>
        <w:jc w:val="both"/>
        <w:rPr>
          <w:rFonts w:ascii="Times New Roman" w:hAnsi="Times New Roman"/>
          <w:sz w:val="24"/>
          <w:szCs w:val="24"/>
        </w:rPr>
      </w:pPr>
      <w:r w:rsidRPr="0068422C">
        <w:rPr>
          <w:rFonts w:ascii="Times New Roman" w:hAnsi="Times New Roman"/>
          <w:sz w:val="24"/>
          <w:szCs w:val="24"/>
        </w:rPr>
        <w:t>Блокчейн-технологии обеспечивают прозрачность логистических цепочек и минимизируют негативное воздействие на окружающую среду [17].</w:t>
      </w:r>
    </w:p>
    <w:p w14:paraId="445DE71E" w14:textId="77777777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3.3 Усиление конкурентной борьбы</w:t>
      </w:r>
    </w:p>
    <w:p w14:paraId="509718F3" w14:textId="64492638" w:rsidR="00EB0D7A" w:rsidRPr="00EB0D7A" w:rsidRDefault="00EB0D7A" w:rsidP="00EB0D7A">
      <w:pPr>
        <w:pStyle w:val="p1"/>
        <w:numPr>
          <w:ilvl w:val="0"/>
          <w:numId w:val="6"/>
        </w:numPr>
        <w:ind w:firstLine="708"/>
        <w:jc w:val="both"/>
        <w:rPr>
          <w:rFonts w:ascii="Times New Roman" w:hAnsi="Times New Roman"/>
          <w:sz w:val="24"/>
          <w:szCs w:val="24"/>
        </w:rPr>
      </w:pPr>
      <w:r w:rsidRPr="00EB0D7A">
        <w:rPr>
          <w:rFonts w:ascii="Times New Roman" w:hAnsi="Times New Roman"/>
          <w:sz w:val="24"/>
          <w:szCs w:val="24"/>
        </w:rPr>
        <w:t>Технологии больших данных (Big Data) позволяют точно прогнозировать потребительский спрос, оперативно корректировать производство и оптимизировать логистику [18].</w:t>
      </w:r>
    </w:p>
    <w:p w14:paraId="05BA717E" w14:textId="4FC987B6" w:rsidR="00B962AD" w:rsidRPr="005712F6" w:rsidRDefault="00EB0D7A" w:rsidP="005712F6">
      <w:pPr>
        <w:pStyle w:val="a7"/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EB0D7A">
        <w:rPr>
          <w:rFonts w:ascii="Times New Roman" w:hAnsi="Times New Roman" w:cs="Times New Roman"/>
          <w:kern w:val="0"/>
          <w14:ligatures w14:val="none"/>
        </w:rPr>
        <w:t>Предприятия с гибкой цифровой инфраструктурой демонстрируют высокую адаптивность к рыночным изменениям и способность удовлетворять меняющиеся потребности клиентов.</w:t>
      </w:r>
    </w:p>
    <w:p w14:paraId="5CA095E2" w14:textId="77777777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4. Экспериментальные и прикладные аспекты</w:t>
      </w:r>
    </w:p>
    <w:p w14:paraId="621AF12A" w14:textId="77777777" w:rsidR="00B962AD" w:rsidRDefault="00B962AD" w:rsidP="00EA27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4.1 Экономика замкнутого цикла и цифровые паспорта</w:t>
      </w:r>
    </w:p>
    <w:p w14:paraId="346F6698" w14:textId="19ADB950" w:rsidR="0062504D" w:rsidRPr="0062504D" w:rsidRDefault="0062504D" w:rsidP="0062504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62504D">
        <w:rPr>
          <w:rFonts w:ascii="Times New Roman" w:hAnsi="Times New Roman" w:cs="Times New Roman"/>
          <w:kern w:val="0"/>
          <w14:ligatures w14:val="none"/>
        </w:rPr>
        <w:t>Внедрение цифровых паспортов для медицинского оборудования в компании Philips позволило обеспечить полный контроль над жизненным циклом продукции. Результатом стало сокращение объемов отходов на 20%[19].</w:t>
      </w:r>
    </w:p>
    <w:p w14:paraId="72D00AB0" w14:textId="77E127CF" w:rsidR="00B962AD" w:rsidRPr="0038194E" w:rsidRDefault="00B962AD" w:rsidP="0038194E">
      <w:pPr>
        <w:pStyle w:val="p1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2DFF">
        <w:rPr>
          <w:rFonts w:ascii="Times New Roman" w:hAnsi="Times New Roman"/>
          <w:b/>
          <w:bCs/>
        </w:rPr>
        <w:t xml:space="preserve">4.2 </w:t>
      </w:r>
      <w:r w:rsidR="0038194E" w:rsidRPr="0038194E">
        <w:rPr>
          <w:rFonts w:ascii="Times New Roman" w:hAnsi="Times New Roman"/>
          <w:b/>
          <w:bCs/>
          <w:sz w:val="24"/>
          <w:szCs w:val="24"/>
        </w:rPr>
        <w:t>Экологизация информационных технологий (Green IT)</w:t>
      </w:r>
    </w:p>
    <w:p w14:paraId="6C5B8212" w14:textId="206116E3" w:rsidR="008F0175" w:rsidRPr="007A7B5C" w:rsidRDefault="007A7B5C" w:rsidP="007A7B5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7A7B5C">
        <w:rPr>
          <w:rFonts w:ascii="Times New Roman" w:hAnsi="Times New Roman" w:cs="Times New Roman"/>
          <w:kern w:val="0"/>
          <w14:ligatures w14:val="none"/>
        </w:rPr>
        <w:lastRenderedPageBreak/>
        <w:t>Ведущие игроки рынка, такие как Google и Microsoft, активно используют возобновляемые источники энергии и оптимизированные алгоритмы для своих дата-центров. В Казахстане также намечены планы по созданию подобных интеллектуальных центров обработки данных, ориентированных на промышленный Интернет вещей (IoT) [20].</w:t>
      </w:r>
    </w:p>
    <w:p w14:paraId="2FC64A76" w14:textId="78D53E72" w:rsidR="00B962AD" w:rsidRPr="005926C3" w:rsidRDefault="00B962AD" w:rsidP="005926C3">
      <w:pPr>
        <w:pStyle w:val="p1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22DFF">
        <w:rPr>
          <w:rFonts w:ascii="Times New Roman" w:hAnsi="Times New Roman"/>
          <w:b/>
          <w:bCs/>
        </w:rPr>
        <w:t xml:space="preserve">4.3 </w:t>
      </w:r>
      <w:r w:rsidR="005926C3" w:rsidRPr="005926C3">
        <w:rPr>
          <w:rFonts w:ascii="Times New Roman" w:hAnsi="Times New Roman"/>
          <w:b/>
          <w:bCs/>
          <w:sz w:val="24"/>
          <w:szCs w:val="24"/>
        </w:rPr>
        <w:t>Искусственный интеллект в управлении природными активами</w:t>
      </w:r>
    </w:p>
    <w:p w14:paraId="06D5DFEE" w14:textId="01682D82" w:rsidR="00AE6FF0" w:rsidRPr="00AE6FF0" w:rsidRDefault="00AE6FF0" w:rsidP="005712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AE6FF0">
        <w:rPr>
          <w:rFonts w:ascii="Times New Roman" w:hAnsi="Times New Roman" w:cs="Times New Roman"/>
          <w:kern w:val="0"/>
          <w14:ligatures w14:val="none"/>
        </w:rPr>
        <w:t>Алгоритмы машинного обучения демонстрируют высокую эффективность в прогнозировании доступности водных ресурсов и контроле за состоянием атмосферного воздуха. Это способствует повышению результативности как государственного, так и корпоративного менеджмента [21].</w:t>
      </w:r>
    </w:p>
    <w:p w14:paraId="75E50D9F" w14:textId="5565935D" w:rsidR="00B962AD" w:rsidRPr="00922DFF" w:rsidRDefault="00B962AD" w:rsidP="008D3CD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Выводы</w:t>
      </w:r>
    </w:p>
    <w:p w14:paraId="79138C92" w14:textId="194614FF" w:rsidR="00EA2791" w:rsidRPr="00EA2791" w:rsidRDefault="00EA2791" w:rsidP="00EA2791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EA2791">
        <w:rPr>
          <w:rFonts w:ascii="Times New Roman" w:hAnsi="Times New Roman" w:cs="Times New Roman"/>
          <w:kern w:val="0"/>
          <w14:ligatures w14:val="none"/>
        </w:rPr>
        <w:t>Цифровая трансформация и устойчивое развитие взаимосвязаны и требуют системного подхода с учетом ключевых факторов. Модели роста, основанные на инновациях, подтверждают их синергию, где важен не масштаб технологий, а их вклад в экономику, общество и экологию. Концепция «двойного перехода» (Twin Transition) задает ориентир для стран, включая Казахстан, обеспечивая устойчивый рост.</w:t>
      </w:r>
    </w:p>
    <w:p w14:paraId="08F5CF35" w14:textId="248E1049" w:rsidR="00922DFF" w:rsidRPr="00466BDC" w:rsidRDefault="00B962AD" w:rsidP="00466B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b/>
          <w:bCs/>
          <w:kern w:val="0"/>
          <w14:ligatures w14:val="none"/>
        </w:rPr>
        <w:t>Список литературы</w:t>
      </w:r>
    </w:p>
    <w:p w14:paraId="396FB21F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Schwab K. The Fourth Industrial Revolution. — Geneva: World Economic Forum, 2016.</w:t>
      </w:r>
    </w:p>
    <w:p w14:paraId="0D112F19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2.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Sachs J.D. The Age of Sustainable Development. — New York: Columbia University Press, 2015.</w:t>
      </w:r>
    </w:p>
    <w:p w14:paraId="674891C5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3.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European Commission. Twin Transition: Digital and Green Transformation. — Brussels, 2022.</w:t>
      </w:r>
    </w:p>
    <w:p w14:paraId="660D1B8A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4.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Brynjolfsson E., McAfee A. Machine, Platform, Crowd: Harnessing Our Digital Future. — New York: W.W. Norton, 2017.</w:t>
      </w:r>
    </w:p>
    <w:p w14:paraId="1FE66955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5.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Porter M., Heppelmann J. How Smart, Connected Products Are Transforming Companies. — Harvard Business Review, 2015, vol. 93, no. 10, pp. 96–114.</w:t>
      </w:r>
    </w:p>
    <w:p w14:paraId="6563A071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6.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Kagermann H., Wahlster W., Helbig J. Securing the Future of German Manufacturing Industry: Recommendations for Implementing the Strategic Initiative INDUSTRIE 4.0. — Forschungsunion, 2013.</w:t>
      </w:r>
    </w:p>
    <w:p w14:paraId="3A0F0297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7.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European Environment Agency. Digitalisation and Sustainability. — Copenhagen, 2021.</w:t>
      </w:r>
    </w:p>
    <w:p w14:paraId="6CE33824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8.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McKinsey &amp; Company. The Case for Digital Reinvention. — 2017.</w:t>
      </w:r>
    </w:p>
    <w:p w14:paraId="63ED9C63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9.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UNIDO. Digital Transformation and Sustainable Industrial Development. — Vienna, 2020.</w:t>
      </w:r>
    </w:p>
    <w:p w14:paraId="2D955D9B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10.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OECD. Bridging the Digital Divide. — Paris, 2021.</w:t>
      </w:r>
    </w:p>
    <w:p w14:paraId="5634BC67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11.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ENISA. Threat Landscape 2023. — Athens, 2023.</w:t>
      </w:r>
    </w:p>
    <w:p w14:paraId="402CA4FE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12.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Zuboff S. The Age of Surveillance Capitalism. — New York: PublicAffairs, 2019.</w:t>
      </w:r>
    </w:p>
    <w:p w14:paraId="0BC27B7E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13.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World Bank. Digital Skills for Sustainable Development. — Washington, D.C., 2022.</w:t>
      </w:r>
    </w:p>
    <w:p w14:paraId="3F0854BC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14.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Siemens AG. Industry 4.0: Digital Factory Solutions. — Munich, 2019.</w:t>
      </w:r>
    </w:p>
    <w:p w14:paraId="3DA78078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15.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AgroTech Kazakhstan. Smart Agriculture Report. — Almaty, 2022.</w:t>
      </w:r>
    </w:p>
    <w:p w14:paraId="5DF86311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16.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Botsman R. Who Can You Trust? — London: Penguin, 2017.</w:t>
      </w:r>
    </w:p>
    <w:p w14:paraId="1CFD7D76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17.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Saberi S. et al. Blockchain Technology and Its Relationships to Sustainable Supply Chain Management. — Int. J. Production Research, 2019, vol. 57, no. 7, pp. 2117–2135.</w:t>
      </w:r>
    </w:p>
    <w:p w14:paraId="43C2DC21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18.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Davenport T., Harris J. Competing on Analytics. — Boston: Harvard Business School Press, 2007.</w:t>
      </w:r>
    </w:p>
    <w:p w14:paraId="2583A3AC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19.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Philips Annual Report 2021. — Amsterdam, 2021.</w:t>
      </w:r>
    </w:p>
    <w:p w14:paraId="462AD47A" w14:textId="77777777" w:rsidR="00B962AD" w:rsidRPr="00922DFF" w:rsidRDefault="00B962AD" w:rsidP="008D3CD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20.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Google Sustainability Report 2022. — Mountain View, 2022.</w:t>
      </w:r>
    </w:p>
    <w:p w14:paraId="7183983B" w14:textId="415E657D" w:rsidR="00B962AD" w:rsidRPr="00F45BB4" w:rsidRDefault="00B962AD" w:rsidP="00F45BB4">
      <w:pPr>
        <w:spacing w:after="0" w:line="240" w:lineRule="auto"/>
        <w:ind w:left="1080" w:firstLine="708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 w:rsidRPr="00922DFF">
        <w:rPr>
          <w:rFonts w:ascii="Times New Roman" w:hAnsi="Times New Roman" w:cs="Times New Roman"/>
          <w:kern w:val="0"/>
          <w14:ligatures w14:val="none"/>
        </w:rPr>
        <w:tab/>
        <w:t>21.</w:t>
      </w:r>
      <w:r w:rsidRPr="00922DFF">
        <w:rPr>
          <w:rFonts w:ascii="Times New Roman" w:hAnsi="Times New Roman" w:cs="Times New Roman"/>
          <w:kern w:val="0"/>
          <w14:ligatures w14:val="none"/>
        </w:rPr>
        <w:tab/>
        <w:t>IBM Environmental Intelligence Suite. — Armonk, 2021.</w:t>
      </w:r>
    </w:p>
    <w:sectPr w:rsidR="00B962AD" w:rsidRPr="00F45BB4" w:rsidSect="00EA06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3AB8" w14:textId="77777777" w:rsidR="00D63F1B" w:rsidRDefault="00D63F1B" w:rsidP="00EA064A">
      <w:pPr>
        <w:spacing w:after="0" w:line="240" w:lineRule="auto"/>
      </w:pPr>
      <w:r>
        <w:separator/>
      </w:r>
    </w:p>
  </w:endnote>
  <w:endnote w:type="continuationSeparator" w:id="0">
    <w:p w14:paraId="2A95FED4" w14:textId="77777777" w:rsidR="00D63F1B" w:rsidRDefault="00D63F1B" w:rsidP="00E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46A5" w14:textId="77777777" w:rsidR="00D63F1B" w:rsidRDefault="00D63F1B" w:rsidP="00EA064A">
      <w:pPr>
        <w:spacing w:after="0" w:line="240" w:lineRule="auto"/>
      </w:pPr>
      <w:r>
        <w:separator/>
      </w:r>
    </w:p>
  </w:footnote>
  <w:footnote w:type="continuationSeparator" w:id="0">
    <w:p w14:paraId="694FEC2F" w14:textId="77777777" w:rsidR="00D63F1B" w:rsidRDefault="00D63F1B" w:rsidP="00EA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EFD"/>
    <w:multiLevelType w:val="hybridMultilevel"/>
    <w:tmpl w:val="984C1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A165A5"/>
    <w:multiLevelType w:val="hybridMultilevel"/>
    <w:tmpl w:val="49FC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122C"/>
    <w:multiLevelType w:val="hybridMultilevel"/>
    <w:tmpl w:val="8834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C08"/>
    <w:multiLevelType w:val="hybridMultilevel"/>
    <w:tmpl w:val="739CC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356F69"/>
    <w:multiLevelType w:val="hybridMultilevel"/>
    <w:tmpl w:val="BFDE5A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633D7B"/>
    <w:multiLevelType w:val="hybridMultilevel"/>
    <w:tmpl w:val="D3F6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92E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216E7"/>
    <w:multiLevelType w:val="hybridMultilevel"/>
    <w:tmpl w:val="7C8ED3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157695141">
    <w:abstractNumId w:val="3"/>
  </w:num>
  <w:num w:numId="2" w16cid:durableId="1011031818">
    <w:abstractNumId w:val="0"/>
  </w:num>
  <w:num w:numId="3" w16cid:durableId="1807430179">
    <w:abstractNumId w:val="2"/>
  </w:num>
  <w:num w:numId="4" w16cid:durableId="1565946353">
    <w:abstractNumId w:val="7"/>
  </w:num>
  <w:num w:numId="5" w16cid:durableId="1593128686">
    <w:abstractNumId w:val="1"/>
  </w:num>
  <w:num w:numId="6" w16cid:durableId="1712919928">
    <w:abstractNumId w:val="5"/>
  </w:num>
  <w:num w:numId="7" w16cid:durableId="2048748873">
    <w:abstractNumId w:val="6"/>
  </w:num>
  <w:num w:numId="8" w16cid:durableId="181019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AD"/>
    <w:rsid w:val="00003C8E"/>
    <w:rsid w:val="0003188B"/>
    <w:rsid w:val="00032277"/>
    <w:rsid w:val="00044DDF"/>
    <w:rsid w:val="00070F60"/>
    <w:rsid w:val="00084A02"/>
    <w:rsid w:val="000F2801"/>
    <w:rsid w:val="00116A80"/>
    <w:rsid w:val="00132053"/>
    <w:rsid w:val="001638C1"/>
    <w:rsid w:val="00165FA1"/>
    <w:rsid w:val="00183A36"/>
    <w:rsid w:val="001B14E2"/>
    <w:rsid w:val="001C0462"/>
    <w:rsid w:val="001D68CE"/>
    <w:rsid w:val="001E5409"/>
    <w:rsid w:val="001F48A9"/>
    <w:rsid w:val="0020335E"/>
    <w:rsid w:val="00226B86"/>
    <w:rsid w:val="00270152"/>
    <w:rsid w:val="002951BF"/>
    <w:rsid w:val="002F221A"/>
    <w:rsid w:val="003279CF"/>
    <w:rsid w:val="00346354"/>
    <w:rsid w:val="00372DAF"/>
    <w:rsid w:val="003768A7"/>
    <w:rsid w:val="0038194E"/>
    <w:rsid w:val="00383B95"/>
    <w:rsid w:val="003846E9"/>
    <w:rsid w:val="00385785"/>
    <w:rsid w:val="003870A3"/>
    <w:rsid w:val="0039148C"/>
    <w:rsid w:val="00422DD4"/>
    <w:rsid w:val="00466BDC"/>
    <w:rsid w:val="0049257A"/>
    <w:rsid w:val="004B04CA"/>
    <w:rsid w:val="004F5462"/>
    <w:rsid w:val="00520643"/>
    <w:rsid w:val="0052652D"/>
    <w:rsid w:val="00541FD3"/>
    <w:rsid w:val="00550BF0"/>
    <w:rsid w:val="005712F6"/>
    <w:rsid w:val="005926C3"/>
    <w:rsid w:val="005B3908"/>
    <w:rsid w:val="005C0F76"/>
    <w:rsid w:val="0062504D"/>
    <w:rsid w:val="0068422C"/>
    <w:rsid w:val="006B0A05"/>
    <w:rsid w:val="006C3043"/>
    <w:rsid w:val="006F5777"/>
    <w:rsid w:val="00701D3F"/>
    <w:rsid w:val="0072313C"/>
    <w:rsid w:val="007304F4"/>
    <w:rsid w:val="00762AAF"/>
    <w:rsid w:val="007712A8"/>
    <w:rsid w:val="0079249C"/>
    <w:rsid w:val="007A7B5C"/>
    <w:rsid w:val="007C22A0"/>
    <w:rsid w:val="007F39E5"/>
    <w:rsid w:val="008050DD"/>
    <w:rsid w:val="008059D6"/>
    <w:rsid w:val="00854704"/>
    <w:rsid w:val="00860A61"/>
    <w:rsid w:val="008801CF"/>
    <w:rsid w:val="00890CD3"/>
    <w:rsid w:val="008A5373"/>
    <w:rsid w:val="008C5A3B"/>
    <w:rsid w:val="008D3CD4"/>
    <w:rsid w:val="008F0175"/>
    <w:rsid w:val="00922DFF"/>
    <w:rsid w:val="00932E39"/>
    <w:rsid w:val="00934BE9"/>
    <w:rsid w:val="009827CD"/>
    <w:rsid w:val="009A508E"/>
    <w:rsid w:val="009F73ED"/>
    <w:rsid w:val="00A07AA5"/>
    <w:rsid w:val="00A30DE2"/>
    <w:rsid w:val="00A54E82"/>
    <w:rsid w:val="00A64EC2"/>
    <w:rsid w:val="00A81065"/>
    <w:rsid w:val="00AE487B"/>
    <w:rsid w:val="00AE6FF0"/>
    <w:rsid w:val="00AF0F3A"/>
    <w:rsid w:val="00B6749B"/>
    <w:rsid w:val="00B77CE3"/>
    <w:rsid w:val="00B962AD"/>
    <w:rsid w:val="00BB002D"/>
    <w:rsid w:val="00BF786C"/>
    <w:rsid w:val="00C012F8"/>
    <w:rsid w:val="00C11816"/>
    <w:rsid w:val="00C31AE3"/>
    <w:rsid w:val="00C6737A"/>
    <w:rsid w:val="00C67504"/>
    <w:rsid w:val="00C820EB"/>
    <w:rsid w:val="00C85D34"/>
    <w:rsid w:val="00CA6F78"/>
    <w:rsid w:val="00CB6908"/>
    <w:rsid w:val="00D50AC0"/>
    <w:rsid w:val="00D63F1B"/>
    <w:rsid w:val="00D9502D"/>
    <w:rsid w:val="00DA15F8"/>
    <w:rsid w:val="00DA34DC"/>
    <w:rsid w:val="00DB627A"/>
    <w:rsid w:val="00DC7B28"/>
    <w:rsid w:val="00E004DE"/>
    <w:rsid w:val="00E045B6"/>
    <w:rsid w:val="00E44214"/>
    <w:rsid w:val="00E546E8"/>
    <w:rsid w:val="00E731EA"/>
    <w:rsid w:val="00EA064A"/>
    <w:rsid w:val="00EA2791"/>
    <w:rsid w:val="00EB0D7A"/>
    <w:rsid w:val="00EC1171"/>
    <w:rsid w:val="00EC7557"/>
    <w:rsid w:val="00EE6AE0"/>
    <w:rsid w:val="00F004BC"/>
    <w:rsid w:val="00F0099F"/>
    <w:rsid w:val="00F45BB4"/>
    <w:rsid w:val="00F67CBE"/>
    <w:rsid w:val="00F8222D"/>
    <w:rsid w:val="00FA422E"/>
    <w:rsid w:val="00FB2A9B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4AE84"/>
  <w15:chartTrackingRefBased/>
  <w15:docId w15:val="{378C3634-2102-614D-878E-754D1CE8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2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2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2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2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2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2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2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62A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962AD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a"/>
    <w:rsid w:val="00B962AD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3">
    <w:name w:val="p3"/>
    <w:basedOn w:val="a"/>
    <w:rsid w:val="00B962AD"/>
    <w:pPr>
      <w:spacing w:after="0" w:line="240" w:lineRule="auto"/>
      <w:ind w:left="54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4">
    <w:name w:val="p4"/>
    <w:basedOn w:val="a"/>
    <w:rsid w:val="00B962AD"/>
    <w:pPr>
      <w:spacing w:after="0" w:line="240" w:lineRule="auto"/>
      <w:ind w:left="54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5">
    <w:name w:val="p5"/>
    <w:basedOn w:val="a"/>
    <w:rsid w:val="00B962AD"/>
    <w:pPr>
      <w:spacing w:after="60" w:line="240" w:lineRule="auto"/>
    </w:pPr>
    <w:rPr>
      <w:rFonts w:ascii=".AppleSystemUIFont" w:hAnsi=".AppleSystemUIFont" w:cs="Times New Roman"/>
      <w:kern w:val="0"/>
      <w:sz w:val="36"/>
      <w:szCs w:val="36"/>
      <w14:ligatures w14:val="none"/>
    </w:rPr>
  </w:style>
  <w:style w:type="paragraph" w:customStyle="1" w:styleId="p6">
    <w:name w:val="p6"/>
    <w:basedOn w:val="a"/>
    <w:rsid w:val="00B962AD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7">
    <w:name w:val="p7"/>
    <w:basedOn w:val="a"/>
    <w:rsid w:val="00B962AD"/>
    <w:pPr>
      <w:spacing w:after="0" w:line="240" w:lineRule="auto"/>
      <w:ind w:left="1080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a0"/>
    <w:rsid w:val="00B962AD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  <w:style w:type="character" w:customStyle="1" w:styleId="s2">
    <w:name w:val="s2"/>
    <w:basedOn w:val="a0"/>
    <w:rsid w:val="00B962AD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s3">
    <w:name w:val="s3"/>
    <w:basedOn w:val="a0"/>
    <w:rsid w:val="00B962AD"/>
    <w:rPr>
      <w:rFonts w:ascii="UICTFontTextStyleBody" w:hAnsi="UICTFontTextStyleBody" w:hint="default"/>
      <w:b/>
      <w:bCs/>
      <w:i w:val="0"/>
      <w:iCs w:val="0"/>
      <w:sz w:val="36"/>
      <w:szCs w:val="36"/>
    </w:rPr>
  </w:style>
  <w:style w:type="character" w:customStyle="1" w:styleId="s4">
    <w:name w:val="s4"/>
    <w:basedOn w:val="a0"/>
    <w:rsid w:val="00B962AD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5">
    <w:name w:val="s5"/>
    <w:basedOn w:val="a0"/>
    <w:rsid w:val="00B962A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B962AD"/>
  </w:style>
  <w:style w:type="paragraph" w:styleId="ac">
    <w:name w:val="header"/>
    <w:basedOn w:val="a"/>
    <w:link w:val="ad"/>
    <w:uiPriority w:val="99"/>
    <w:unhideWhenUsed/>
    <w:rsid w:val="00EA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064A"/>
  </w:style>
  <w:style w:type="paragraph" w:styleId="ae">
    <w:name w:val="footer"/>
    <w:basedOn w:val="a"/>
    <w:link w:val="af"/>
    <w:uiPriority w:val="99"/>
    <w:unhideWhenUsed/>
    <w:rsid w:val="00EA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064A"/>
  </w:style>
  <w:style w:type="character" w:customStyle="1" w:styleId="apple-converted-space">
    <w:name w:val="apple-converted-space"/>
    <w:basedOn w:val="a0"/>
    <w:rsid w:val="00A81065"/>
  </w:style>
  <w:style w:type="paragraph" w:customStyle="1" w:styleId="li1">
    <w:name w:val="li1"/>
    <w:basedOn w:val="a"/>
    <w:rsid w:val="00550BF0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Карина Руслановна</dc:creator>
  <cp:keywords/>
  <dc:description/>
  <cp:lastModifiedBy>Рахимова Карина Руслановна</cp:lastModifiedBy>
  <cp:revision>69</cp:revision>
  <dcterms:created xsi:type="dcterms:W3CDTF">2026-03-24T15:17:00Z</dcterms:created>
  <dcterms:modified xsi:type="dcterms:W3CDTF">2026-03-25T18:12:00Z</dcterms:modified>
</cp:coreProperties>
</file>