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747B" w14:textId="77777777" w:rsidR="00AC018F" w:rsidRPr="00396F6D" w:rsidRDefault="00AC018F" w:rsidP="00AC018F">
      <w:pPr>
        <w:spacing w:after="0" w:line="24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КАЗАХСКИЙ НАЦИОНАЛЬНЫЙ УНИВЕРСИТЕТ ИМ. АЛЬ-ФАРАБИ</w:t>
      </w:r>
    </w:p>
    <w:p w14:paraId="59596AF3" w14:textId="77777777" w:rsidR="00AC018F" w:rsidRPr="00396F6D" w:rsidRDefault="00AC018F" w:rsidP="00AC018F">
      <w:pPr>
        <w:spacing w:after="0" w:line="24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Факультет: Высшая школа экономики и бизнеса</w:t>
      </w:r>
    </w:p>
    <w:p w14:paraId="5668C511" w14:textId="77777777" w:rsidR="00AC018F" w:rsidRPr="00396F6D" w:rsidRDefault="00AC018F" w:rsidP="00AC018F">
      <w:pPr>
        <w:spacing w:after="0" w:line="24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Кафедра: Финансы и учёт</w:t>
      </w:r>
    </w:p>
    <w:p w14:paraId="0C5D0062" w14:textId="77777777" w:rsidR="00AC018F" w:rsidRPr="00396F6D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6E475F5" w14:textId="77777777" w:rsidR="00AC018F" w:rsidRPr="00396F6D" w:rsidRDefault="00AC018F" w:rsidP="00AC018F">
      <w:pPr>
        <w:spacing w:after="0" w:line="240" w:lineRule="auto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eastAsia="Times New Roman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035F7884" wp14:editId="009F15D5">
                <wp:extent cx="304800" cy="304800"/>
                <wp:effectExtent l="0" t="0" r="0" b="0"/>
                <wp:docPr id="90494502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90120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14:paraId="658E2758" w14:textId="77777777" w:rsidR="00AC018F" w:rsidRPr="00396F6D" w:rsidRDefault="00AC018F" w:rsidP="00AC018F">
      <w:pPr>
        <w:spacing w:after="0" w:line="240" w:lineRule="auto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9885807" w14:textId="77777777" w:rsidR="00AC018F" w:rsidRPr="00396F6D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-webkit-standard" w:hAnsi="-webkit-standard" w:cs="Times New Roman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215307E" wp14:editId="31F240BF">
            <wp:simplePos x="0" y="0"/>
            <wp:positionH relativeFrom="column">
              <wp:posOffset>1638935</wp:posOffset>
            </wp:positionH>
            <wp:positionV relativeFrom="paragraph">
              <wp:posOffset>42545</wp:posOffset>
            </wp:positionV>
            <wp:extent cx="2498725" cy="2732405"/>
            <wp:effectExtent l="0" t="0" r="0" b="0"/>
            <wp:wrapNone/>
            <wp:docPr id="144004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4602" name="Рисунок 14400460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5" t="22545" r="27872" b="13002"/>
                    <a:stretch/>
                  </pic:blipFill>
                  <pic:spPr bwMode="auto">
                    <a:xfrm>
                      <a:off x="0" y="0"/>
                      <a:ext cx="2498725" cy="273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EA5BE17" w14:textId="77777777" w:rsidR="00AC018F" w:rsidRPr="00396F6D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77A3F03" w14:textId="77777777" w:rsidR="00AC018F" w:rsidRPr="00396F6D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7D03AF2" w14:textId="77777777" w:rsidR="00AC018F" w:rsidRPr="00396F6D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A721C1F" w14:textId="77777777" w:rsidR="00AC018F" w:rsidRPr="00396F6D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6ADB2AB" w14:textId="77777777" w:rsidR="00AC018F" w:rsidRPr="00396F6D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0AC290E" w14:textId="77777777" w:rsidR="00AC018F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7AFDD3E" w14:textId="77777777" w:rsidR="00AC018F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0C78797" w14:textId="77777777" w:rsidR="00AC018F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1A96D31" w14:textId="77777777" w:rsidR="00AC018F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BCED9A0" w14:textId="77777777" w:rsidR="00AC018F" w:rsidRPr="00396F6D" w:rsidRDefault="00AC018F" w:rsidP="00AC018F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97FAD62" w14:textId="0A6B281A" w:rsidR="00AC018F" w:rsidRDefault="00AC018F" w:rsidP="004864AD">
      <w:pPr>
        <w:spacing w:after="0" w:line="24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CBC0984" w14:textId="77777777" w:rsidR="004864AD" w:rsidRDefault="00414138" w:rsidP="004864AD">
      <w:pPr>
        <w:spacing w:after="0" w:line="240" w:lineRule="auto"/>
        <w:jc w:val="center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ИМИДЖЕВАЯ СТАТЬЯ </w:t>
      </w:r>
    </w:p>
    <w:p w14:paraId="57EB1CC5" w14:textId="4BEE36E0" w:rsidR="00414138" w:rsidRDefault="00414138" w:rsidP="004864AD">
      <w:pPr>
        <w:spacing w:after="0" w:line="240" w:lineRule="auto"/>
        <w:jc w:val="center"/>
        <w:rPr>
          <w:rFonts w:cs="Times New Roman"/>
          <w:color w:val="000000"/>
          <w:kern w:val="0"/>
          <w:sz w:val="28"/>
          <w:szCs w:val="28"/>
          <w14:ligatures w14:val="none"/>
        </w:rPr>
      </w:pPr>
      <w:r w:rsidRPr="00AC2D6B">
        <w:rPr>
          <w:rFonts w:cs="Times New Roman"/>
          <w:color w:val="000000"/>
          <w:kern w:val="0"/>
          <w:sz w:val="28"/>
          <w:szCs w:val="28"/>
          <w14:ligatures w14:val="none"/>
        </w:rPr>
        <w:t>На тему: Вторая жизнь мусора: как Казахстан может превратить отходы в доходы</w:t>
      </w:r>
    </w:p>
    <w:p w14:paraId="2E6BF6C4" w14:textId="77777777" w:rsidR="00AC2D6B" w:rsidRDefault="00AC2D6B" w:rsidP="004864AD">
      <w:pPr>
        <w:spacing w:after="0" w:line="240" w:lineRule="auto"/>
        <w:jc w:val="center"/>
        <w:rPr>
          <w:rFonts w:cs="Times New Roman"/>
          <w:color w:val="000000"/>
          <w:kern w:val="0"/>
          <w:sz w:val="28"/>
          <w:szCs w:val="28"/>
          <w14:ligatures w14:val="none"/>
        </w:rPr>
      </w:pPr>
    </w:p>
    <w:p w14:paraId="6EB358E0" w14:textId="77777777" w:rsidR="00AC2D6B" w:rsidRPr="00AC2D6B" w:rsidRDefault="00AC2D6B" w:rsidP="004864AD">
      <w:pPr>
        <w:spacing w:after="0" w:line="240" w:lineRule="auto"/>
        <w:jc w:val="center"/>
        <w:rPr>
          <w:rFonts w:cs="Times New Roman"/>
          <w:color w:val="000000"/>
          <w:kern w:val="0"/>
          <w:sz w:val="28"/>
          <w:szCs w:val="28"/>
          <w14:ligatures w14:val="none"/>
        </w:rPr>
      </w:pPr>
    </w:p>
    <w:p w14:paraId="4560E99D" w14:textId="2D20DAC1" w:rsidR="00414138" w:rsidRPr="00704DA3" w:rsidRDefault="00414138" w:rsidP="00AC018F">
      <w:pPr>
        <w:spacing w:after="0" w:line="240" w:lineRule="auto"/>
        <w:rPr>
          <w:rFonts w:cs="Times New Roman"/>
          <w:color w:val="000000"/>
          <w:kern w:val="0"/>
          <w:sz w:val="27"/>
          <w:szCs w:val="27"/>
          <w:lang w:val="kk-KZ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Выполнили: студенты 1 курса, </w:t>
      </w:r>
      <w:proofErr w:type="spellStart"/>
      <w:r w:rsidR="00704DA3">
        <w:rPr>
          <w:rFonts w:cs="Times New Roman"/>
          <w:color w:val="000000"/>
          <w:kern w:val="0"/>
          <w:sz w:val="27"/>
          <w:szCs w:val="27"/>
          <w14:ligatures w14:val="none"/>
        </w:rPr>
        <w:t>Турганбек.Н.А</w:t>
      </w:r>
      <w:proofErr w:type="spellEnd"/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="00704DA3">
        <w:rPr>
          <w:rFonts w:cs="Times New Roman"/>
          <w:color w:val="000000"/>
          <w:kern w:val="0"/>
          <w:sz w:val="27"/>
          <w:szCs w:val="27"/>
          <w14:ligatures w14:val="none"/>
        </w:rPr>
        <w:t>Усен.БА</w:t>
      </w:r>
      <w:proofErr w:type="spellEnd"/>
    </w:p>
    <w:p w14:paraId="31EF0739" w14:textId="58769C45" w:rsidR="00414138" w:rsidRPr="00704DA3" w:rsidRDefault="00414138" w:rsidP="00AC018F">
      <w:pPr>
        <w:spacing w:after="0" w:line="240" w:lineRule="auto"/>
        <w:rPr>
          <w:rFonts w:cs="Times New Roman"/>
          <w:color w:val="000000"/>
          <w:kern w:val="0"/>
          <w:sz w:val="27"/>
          <w:szCs w:val="27"/>
          <w:lang w:val="kk-KZ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Руководитель: </w:t>
      </w:r>
      <w:proofErr w:type="spellStart"/>
      <w:r>
        <w:rPr>
          <w:rFonts w:cs="Times New Roman"/>
          <w:color w:val="000000"/>
          <w:kern w:val="0"/>
          <w:sz w:val="27"/>
          <w:szCs w:val="27"/>
          <w14:ligatures w14:val="none"/>
        </w:rPr>
        <w:t>Ст.преп</w:t>
      </w:r>
      <w:proofErr w:type="spellEnd"/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., к.э.н. </w:t>
      </w:r>
      <w:proofErr w:type="spellStart"/>
      <w:r w:rsidR="00704DA3">
        <w:rPr>
          <w:rFonts w:cs="Times New Roman"/>
          <w:color w:val="000000"/>
          <w:kern w:val="0"/>
          <w:sz w:val="27"/>
          <w:szCs w:val="27"/>
          <w14:ligatures w14:val="none"/>
        </w:rPr>
        <w:t>Жоламанов.Е.М</w:t>
      </w:r>
      <w:proofErr w:type="spellEnd"/>
    </w:p>
    <w:p w14:paraId="39F4F1B8" w14:textId="77777777" w:rsidR="00414138" w:rsidRDefault="00414138" w:rsidP="00AC018F">
      <w:pPr>
        <w:spacing w:after="0" w:line="240" w:lineRule="auto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04E9FBC9" w14:textId="77777777" w:rsidR="00414138" w:rsidRDefault="00414138" w:rsidP="00AC018F">
      <w:pPr>
        <w:spacing w:after="0" w:line="240" w:lineRule="auto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156599B3" w14:textId="2D49851B" w:rsidR="00414138" w:rsidRPr="00704DA3" w:rsidRDefault="00414138" w:rsidP="00704DA3">
      <w:pPr>
        <w:spacing w:after="0" w:line="240" w:lineRule="auto"/>
        <w:jc w:val="center"/>
        <w:rPr>
          <w:rFonts w:cs="Times New Roman"/>
          <w:color w:val="000000"/>
          <w:kern w:val="0"/>
          <w:sz w:val="27"/>
          <w:szCs w:val="27"/>
          <w:lang w:val="kk-KZ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Алматы, 2025 г.</w:t>
      </w:r>
    </w:p>
    <w:p w14:paraId="0AFEE68C" w14:textId="77777777" w:rsidR="005B276F" w:rsidRDefault="005B276F" w:rsidP="00AC018F">
      <w:pPr>
        <w:spacing w:after="0" w:line="240" w:lineRule="auto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75C61DE6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Экономические аспекты проблемы мусора: анализ и пути решения</w:t>
      </w:r>
    </w:p>
    <w:p w14:paraId="63BA9EA9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616C846F" w14:textId="5CC4E529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Введение</w:t>
      </w:r>
    </w:p>
    <w:p w14:paraId="23664B74" w14:textId="77777777" w:rsidR="00734199" w:rsidRDefault="00734199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1B218CCA" w14:textId="5FC49BD0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Сов</w:t>
      </w:r>
      <w:r w:rsidR="005B276F">
        <w:rPr>
          <w:rFonts w:cs="Times New Roman"/>
          <w:color w:val="000000"/>
          <w:kern w:val="0"/>
          <w:sz w:val="27"/>
          <w:szCs w:val="27"/>
          <w14:ligatures w14:val="none"/>
        </w:rPr>
        <w:t>р</w:t>
      </w:r>
      <w:r>
        <w:rPr>
          <w:rFonts w:cs="Times New Roman"/>
          <w:color w:val="000000"/>
          <w:kern w:val="0"/>
          <w:sz w:val="27"/>
          <w:szCs w:val="27"/>
          <w14:ligatures w14:val="none"/>
        </w:rPr>
        <w:t>еменный мир сталкивается с одной из наиболее острых экологических проблем — увеличением объёма твёрдых бытовых отходов (ТБО). Быстрый рост населения, урбанизация и индустриализация способствуют тому, что ежегодно количество мусора стремительно возрастает. Однако помимо угрозы окружающей среде, мусор представляет собой значительное экономическое бремя. Он требует ресурсов на сбор, транспортировку, переработку или утилизацию. В то же время мусор обладает и экономическим потенциалом — в нём содержатся ресурсы, которые при грамотной системе управления могут быть возвращены в хозяйственный оборот. Данная статья рассматривает мусор не только как проблему, но и как экономический ресурс, подлежащий анализу и контролю.</w:t>
      </w:r>
    </w:p>
    <w:p w14:paraId="614CA215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6719E409" w14:textId="08983EB9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Объёмы мусора и экономическая нагрузка</w:t>
      </w:r>
    </w:p>
    <w:p w14:paraId="52FA7B57" w14:textId="77777777" w:rsidR="00734199" w:rsidRDefault="00734199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674E278D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Согласно данным Всемирного банка, к 2023 году в мире ежегодно производилось более 2,2 миллиарда тонн твёрдых бытовых отходов. Если текущие тенденции сохранятся, к 2050 году этот показатель может превысить 3,4 миллиарда тонн. Казахстан, как и другие развивающиеся страны, сталкивается с возрастающим объёмом отходов, особенно в городских агломерациях. По данным Министерства экологии и природных ресурсов РК, в 2022 году было произведено около 5 миллионов тонн ТБО, из которых переработано лишь около 20%.</w:t>
      </w:r>
    </w:p>
    <w:p w14:paraId="6C54E88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1068E6F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Основные расходы на обращение с отходами включают:</w:t>
      </w:r>
    </w:p>
    <w:p w14:paraId="33D32449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623E6C0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Сбор и транспортировка: около 50–60% от всех затрат;</w:t>
      </w:r>
    </w:p>
    <w:p w14:paraId="549A62DD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1CF8A1B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Утилизация (включая захоронение на полигонах): 30–40%;</w:t>
      </w:r>
    </w:p>
    <w:p w14:paraId="4F21A5B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58DE9087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Переработка и сортировка: 10–15%.</w:t>
      </w:r>
    </w:p>
    <w:p w14:paraId="68D7C5A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38C5FCEB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Таким образом, для государства и муниципалитетов обращение с мусором становится экономически затратным процессом, требующим постоянного бюджетного финансирования.</w:t>
      </w:r>
    </w:p>
    <w:p w14:paraId="61730812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33BD7EF" w14:textId="53AAF71A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Экономический потенциал переработки мусора</w:t>
      </w:r>
    </w:p>
    <w:p w14:paraId="2203B2D4" w14:textId="77777777" w:rsidR="00734199" w:rsidRDefault="00734199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69D7CD9A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Несмотря на высокие затраты, мусор обладает значительным экономическим потенциалом. Согласно исследованию </w:t>
      </w:r>
      <w:proofErr w:type="spellStart"/>
      <w:r>
        <w:rPr>
          <w:rFonts w:cs="Times New Roman"/>
          <w:color w:val="000000"/>
          <w:kern w:val="0"/>
          <w:sz w:val="27"/>
          <w:szCs w:val="27"/>
          <w14:ligatures w14:val="none"/>
        </w:rPr>
        <w:t>McKinsey</w:t>
      </w:r>
      <w:proofErr w:type="spellEnd"/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&amp; </w:t>
      </w:r>
      <w:proofErr w:type="spellStart"/>
      <w:r>
        <w:rPr>
          <w:rFonts w:cs="Times New Roman"/>
          <w:color w:val="000000"/>
          <w:kern w:val="0"/>
          <w:sz w:val="27"/>
          <w:szCs w:val="27"/>
          <w14:ligatures w14:val="none"/>
        </w:rPr>
        <w:t>Company</w:t>
      </w:r>
      <w:proofErr w:type="spellEnd"/>
      <w:r>
        <w:rPr>
          <w:rFonts w:cs="Times New Roman"/>
          <w:color w:val="000000"/>
          <w:kern w:val="0"/>
          <w:sz w:val="27"/>
          <w:szCs w:val="27"/>
          <w14:ligatures w14:val="none"/>
        </w:rPr>
        <w:t>, переход к циркулярной экономике, где отходы перерабатываются и возвращаются в производство, может обеспечить мировой экономике до 4,5 трлн долларов к 2030 году.</w:t>
      </w:r>
    </w:p>
    <w:p w14:paraId="322B19C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3A881D6A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В отходах содержатся:</w:t>
      </w:r>
    </w:p>
    <w:p w14:paraId="12DD419A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D2A7F78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Металлы (алюминий, медь, сталь);</w:t>
      </w:r>
    </w:p>
    <w:p w14:paraId="72690638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220743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Пластик (различных категорий);</w:t>
      </w:r>
    </w:p>
    <w:p w14:paraId="7216AAE8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6AA7731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Бумага и картон;</w:t>
      </w:r>
    </w:p>
    <w:p w14:paraId="72ED8E8C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60BB4E7" w14:textId="149A6124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Органические отходы, пригодные для компостирования и биогазовой генерации.</w:t>
      </w:r>
    </w:p>
    <w:p w14:paraId="009F5225" w14:textId="29EC2E29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Сбор и переработка вторсырья позволяют сократить потребление природных ресурсов, снизить импорт сырья, создать новые рабочие места и стимулировать малый и средний бизнес. Например, переработка одной тонны макулатуры экономит до 17 деревьев и до 4000 литров воды.</w:t>
      </w:r>
    </w:p>
    <w:p w14:paraId="0FA8D475" w14:textId="018D6F1C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Проблемы внедрения эффективной системы управления отходами</w:t>
      </w:r>
    </w:p>
    <w:p w14:paraId="5AEB3C88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Несмотря на очевидные преимущества, внедрение системы переработки в Казахстане и многих странах сталкивается с рядом проблем:</w:t>
      </w:r>
    </w:p>
    <w:p w14:paraId="396410FA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EEC2A2D" w14:textId="4B7CCB3F" w:rsidR="00414138" w:rsidRPr="00414138" w:rsidRDefault="00414138" w:rsidP="00B96882">
      <w:pPr>
        <w:pStyle w:val="a7"/>
        <w:numPr>
          <w:ilvl w:val="0"/>
          <w:numId w:val="10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Отсутствие культуры сортировки — население не мотивировано разделять отходы.</w:t>
      </w:r>
    </w:p>
    <w:p w14:paraId="551AD4A4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015C7EAF" w14:textId="08097A30" w:rsidR="00414138" w:rsidRPr="00414138" w:rsidRDefault="00414138" w:rsidP="00B96882">
      <w:pPr>
        <w:pStyle w:val="a7"/>
        <w:numPr>
          <w:ilvl w:val="0"/>
          <w:numId w:val="10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Слабая инфраструктура — недостаточное количество перерабатывающих заводов и сортировочных станций.</w:t>
      </w:r>
    </w:p>
    <w:p w14:paraId="5474B0A7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1BA9CF89" w14:textId="53748E85" w:rsidR="00414138" w:rsidRPr="00414138" w:rsidRDefault="00414138" w:rsidP="00B96882">
      <w:pPr>
        <w:pStyle w:val="a7"/>
        <w:numPr>
          <w:ilvl w:val="0"/>
          <w:numId w:val="10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Низкие экономические стимулы — переработка зачастую экономически невыгодна без государственной поддержки.</w:t>
      </w:r>
    </w:p>
    <w:p w14:paraId="5C8B8A0B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703BA893" w14:textId="671C480D" w:rsidR="00414138" w:rsidRPr="00414138" w:rsidRDefault="00414138" w:rsidP="00B96882">
      <w:pPr>
        <w:pStyle w:val="a7"/>
        <w:numPr>
          <w:ilvl w:val="0"/>
          <w:numId w:val="10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Низкий уровень инвестиций — проекты по управлению отходами требуют значительных первоначальных вложений.</w:t>
      </w:r>
    </w:p>
    <w:p w14:paraId="3BBF14C6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2C8CD60F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Экономические инструменты решения проблемы</w:t>
      </w:r>
    </w:p>
    <w:p w14:paraId="496C3F9E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58D175B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Для решения этих проблем можно использовать следующие экономические инструменты:</w:t>
      </w:r>
    </w:p>
    <w:p w14:paraId="769D440B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0A48490B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Субсидии и льготы для компаний, занимающихся переработкой;</w:t>
      </w:r>
    </w:p>
    <w:p w14:paraId="1226E5D1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794B4CF4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Экологические налоги и сборы на производство упаковки и одноразовых товаров;</w:t>
      </w:r>
    </w:p>
    <w:p w14:paraId="58D41829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5BAFCFE8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Система расширенной ответственности производителей (РОП);</w:t>
      </w:r>
    </w:p>
    <w:p w14:paraId="02C7F085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B62CDBF" w14:textId="2385637D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Государственно-частное</w:t>
      </w:r>
      <w:r w:rsidR="00B96882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cs="Times New Roman"/>
          <w:color w:val="000000"/>
          <w:kern w:val="0"/>
          <w:sz w:val="27"/>
          <w:szCs w:val="27"/>
          <w14:ligatures w14:val="none"/>
        </w:rPr>
        <w:t>партнёрство</w:t>
      </w:r>
      <w:r w:rsidR="00B96882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cs="Times New Roman"/>
          <w:color w:val="000000"/>
          <w:kern w:val="0"/>
          <w:sz w:val="27"/>
          <w:szCs w:val="27"/>
          <w14:ligatures w14:val="none"/>
        </w:rPr>
        <w:t>в строительстве мусороперерабатывающих заводов;</w:t>
      </w:r>
    </w:p>
    <w:p w14:paraId="287BF168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35E8E52B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Создание «зелёных» рабочих мест и поддержка </w:t>
      </w:r>
      <w:proofErr w:type="spellStart"/>
      <w:r>
        <w:rPr>
          <w:rFonts w:cs="Times New Roman"/>
          <w:color w:val="000000"/>
          <w:kern w:val="0"/>
          <w:sz w:val="27"/>
          <w:szCs w:val="27"/>
          <w14:ligatures w14:val="none"/>
        </w:rPr>
        <w:t>стартапов</w:t>
      </w:r>
      <w:proofErr w:type="spellEnd"/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в сфере экологии.</w:t>
      </w:r>
    </w:p>
    <w:p w14:paraId="42AC79EA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6DCDD0EF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0BD5533E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Казахстанский контекст и перспективы</w:t>
      </w:r>
    </w:p>
    <w:p w14:paraId="6D9FAA5B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21575D52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В Казахстане действуют программы по экологической модернизации, включая национальный проект «</w:t>
      </w:r>
      <w:proofErr w:type="spellStart"/>
      <w:r>
        <w:rPr>
          <w:rFonts w:cs="Times New Roman"/>
          <w:color w:val="000000"/>
          <w:kern w:val="0"/>
          <w:sz w:val="27"/>
          <w:szCs w:val="27"/>
          <w14:ligatures w14:val="none"/>
        </w:rPr>
        <w:t>Жасыл</w:t>
      </w:r>
      <w:proofErr w:type="spellEnd"/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cs="Times New Roman"/>
          <w:color w:val="000000"/>
          <w:kern w:val="0"/>
          <w:sz w:val="27"/>
          <w:szCs w:val="27"/>
          <w14:ligatures w14:val="none"/>
        </w:rPr>
        <w:t>Қазақстан</w:t>
      </w:r>
      <w:proofErr w:type="spellEnd"/>
      <w:r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». Однако по-прежнему около 80% мусора направляется на захоронение. Это не только экологически, но и экономически неэффективно. Научные центры, такие как </w:t>
      </w:r>
      <w:proofErr w:type="spellStart"/>
      <w:r>
        <w:rPr>
          <w:rFonts w:cs="Times New Roman"/>
          <w:color w:val="000000"/>
          <w:kern w:val="0"/>
          <w:sz w:val="27"/>
          <w:szCs w:val="27"/>
          <w14:ligatures w14:val="none"/>
        </w:rPr>
        <w:t>КазНУ</w:t>
      </w:r>
      <w:proofErr w:type="spellEnd"/>
      <w:r>
        <w:rPr>
          <w:rFonts w:cs="Times New Roman"/>
          <w:color w:val="000000"/>
          <w:kern w:val="0"/>
          <w:sz w:val="27"/>
          <w:szCs w:val="27"/>
          <w14:ligatures w14:val="none"/>
        </w:rPr>
        <w:t>, ведут прикладные исследования по оптимизации процессов утилизации отходов, разработке экологически безопасных технологий и повышению экологического сознания среди молодёжи. Развитие перерабатывающей отрасли может стать точкой роста для экономики, снизить импорт сырья и создать до 10 тысяч новых рабочих мест. Особенно перспективным является развитие биоэнергетики из органических отходов и вторичного использования пластика в строительных материалах.</w:t>
      </w:r>
    </w:p>
    <w:p w14:paraId="3C0D8CF1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6EE4C24E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Вывод</w:t>
      </w:r>
    </w:p>
    <w:p w14:paraId="4C750B51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41400E53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Таким образом, мусор — это не только экологическая угроза, но и важный экономический ресурс. Грамотное управление отходами способно снизить государственные расходы, сократить вред окружающей среде и одновременно стать источником устойчивого экономического роста. Для этого необходим комплексный подход, включающий инвестиции в инфраструктуру, законодательные реформы и формирование экологической культуры у населения. Казахстан имеет все предпосылки для того, чтобы превратить отходы в один из драйверов «зелёной» экономики.</w:t>
      </w:r>
    </w:p>
    <w:p w14:paraId="51724F35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295581EA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Список использованной информации:</w:t>
      </w:r>
    </w:p>
    <w:p w14:paraId="6BFB5E24" w14:textId="77777777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</w:p>
    <w:p w14:paraId="25E6D030" w14:textId="09D1E7BB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Всемирный банк. «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What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2.0: A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Global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Snapshot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of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Solid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2050». — 2018.</w:t>
      </w:r>
    </w:p>
    <w:p w14:paraId="41808A5C" w14:textId="3FB899D0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McKinsey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&amp;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Company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«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circular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economy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Moving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theory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». — 2016.</w:t>
      </w:r>
    </w:p>
    <w:p w14:paraId="2EADF094" w14:textId="6B1D0256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Министерство экологии и природных ресурсов Республики Казахстан. Статистические данные по обращению с отходами — 2022.</w:t>
      </w:r>
    </w:p>
    <w:p w14:paraId="47F72605" w14:textId="12BFC1B6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OECD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Environmental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Reviews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Kazakhstan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2019.</w:t>
      </w:r>
    </w:p>
    <w:p w14:paraId="449438F7" w14:textId="3307BA00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UN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Environment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Programme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«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Global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Outlook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»</w:t>
      </w:r>
    </w:p>
    <w:p w14:paraId="6ED789F4" w14:textId="53BC4A1D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Всемирный банк.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What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2.0: A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Global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Snapshot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of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Solid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2050. — 2018.</w:t>
      </w:r>
    </w:p>
    <w:p w14:paraId="32DA74A7" w14:textId="18B3C083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8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https://datatopics.worldbank.org/what-a-waste</w:t>
        </w:r>
      </w:hyperlink>
    </w:p>
    <w:p w14:paraId="56043B27" w14:textId="2DD0FA7F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McKinsey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&amp;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Company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Circular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Economy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Moving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Theory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— 2016.</w:t>
      </w:r>
    </w:p>
    <w:p w14:paraId="63F75FFB" w14:textId="0643E466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9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https://www.mckinsey.com/business-functions/sustainability/our-insights/moving-from-theory-to-practice</w:t>
        </w:r>
      </w:hyperlink>
    </w:p>
    <w:p w14:paraId="799787C7" w14:textId="42C78CB5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Министерство экологии и природных ресурсов Республики Казахстан. Отчёты по обращению с отходами за 2022 год.</w:t>
      </w:r>
    </w:p>
    <w:p w14:paraId="660AD109" w14:textId="4E912299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0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https://www.gov.kz/memleket/entities/ecogeo</w:t>
        </w:r>
      </w:hyperlink>
    </w:p>
    <w:p w14:paraId="16936CF5" w14:textId="01B57CA9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OECD.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Environmental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Reviews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Kazakhstan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2019.</w:t>
      </w:r>
    </w:p>
    <w:p w14:paraId="76253009" w14:textId="79096B4F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1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https://www.oecd.org/environment/country-reviews/environmental-performance-reviews-kazakhstan-2019-2d1c93f4-en.htm</w:t>
        </w:r>
      </w:hyperlink>
    </w:p>
    <w:p w14:paraId="14A4815F" w14:textId="37E686A0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Программа ООН по окружающей среде (UNEP).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Global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Outlook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— 2015.</w:t>
      </w:r>
    </w:p>
    <w:p w14:paraId="59DC0317" w14:textId="03D2A899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2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https://www.unep.org/resources/report/global-waste-management-outlook</w:t>
        </w:r>
      </w:hyperlink>
    </w:p>
    <w:p w14:paraId="17650280" w14:textId="2E90C712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Рахимбекова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А.К.,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Жанабекова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А.Т. Экономические проблемы управления твердыми бытовыми отходами в Казахстане // Экономика и статистика. — 2021. — №2. — С. 34–42.</w:t>
      </w:r>
    </w:p>
    <w:p w14:paraId="1ED3448E" w14:textId="10038B2A" w:rsidR="00414138" w:rsidRPr="005B276F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Смагулов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Н.А. Анализ состояния и перспективы развития переработки отходов в Республике Казахстан // Вестник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КазНУ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Серия Экономическая. — 2020. — №4(136). — С. 123–130.</w:t>
      </w:r>
    </w:p>
    <w:p w14:paraId="6F8EF300" w14:textId="0514B851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European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Environment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Agency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(EEA).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Europe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Towards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Circular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Economy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— 2020.</w:t>
      </w:r>
    </w:p>
    <w:p w14:paraId="49E48DE6" w14:textId="291063A6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3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https://www.eea.europa.eu/publications/waste-management-in-europe</w:t>
        </w:r>
      </w:hyperlink>
    </w:p>
    <w:p w14:paraId="7650E5AD" w14:textId="1F332CC0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Ellen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MacArthur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Foundation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Completing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Picture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How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Circular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Economy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Tackles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Climate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Change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— 2019.</w:t>
      </w:r>
    </w:p>
    <w:p w14:paraId="39B641BB" w14:textId="435CA3BC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4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https://ellenmacarthurfoundation.org/completing-the-picture</w:t>
        </w:r>
      </w:hyperlink>
    </w:p>
    <w:p w14:paraId="65FFF770" w14:textId="1AA1D50D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Всемирный банк.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What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2.0: A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Global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Snapshot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of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Solid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2050. — 2018.</w:t>
      </w:r>
    </w:p>
    <w:p w14:paraId="360AD5C6" w14:textId="51E0CC0E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5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https://datatopics.worldbank.org/what-a-waste</w:t>
        </w:r>
      </w:hyperlink>
    </w:p>
    <w:p w14:paraId="1EFAE953" w14:textId="39C8EE65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McKinsey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&amp;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Company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Circular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Economy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Moving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Theory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— 2016.</w:t>
      </w:r>
    </w:p>
    <w:p w14:paraId="16423CE1" w14:textId="6C6E6198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6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https://www.mckinsey.com/business-functions/sustainability/our-insights/moving-from-theory-to-practice</w:t>
        </w:r>
      </w:hyperlink>
    </w:p>
    <w:p w14:paraId="04885A7E" w14:textId="79C8E000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Министерство экологии и природных ресурсов Республики Казахстан. Отчёты по обращению с отходами за 2022 год.</w:t>
      </w:r>
    </w:p>
    <w:p w14:paraId="02A77106" w14:textId="2A46581D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7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https://www.gov.kz/memleket/entities/ecogeo</w:t>
        </w:r>
      </w:hyperlink>
    </w:p>
    <w:p w14:paraId="779D0219" w14:textId="276BDFE3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OECD.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Environmental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Reviews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Kazakhstan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2019.</w:t>
      </w:r>
    </w:p>
    <w:p w14:paraId="3E000603" w14:textId="7078D084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8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https://www.oecd.org/environment/country-reviews/environmental-performance-reviews-kazakhstan-2019-2d1c93f4-en.htm</w:t>
        </w:r>
      </w:hyperlink>
    </w:p>
    <w:p w14:paraId="116454CE" w14:textId="204B83F8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Программа ООН по окружающей среде (UNEP).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Global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Outlook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— 2015.</w:t>
      </w:r>
    </w:p>
    <w:p w14:paraId="5800E59F" w14:textId="0C1294A4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19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https://www.unep.org/resources/report/global-waste-management-outlook</w:t>
        </w:r>
      </w:hyperlink>
    </w:p>
    <w:p w14:paraId="065F6652" w14:textId="20E8505D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Рахимбекова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А.К.,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Жанабекова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А.Т. Экономические проблемы управления твердыми бытовыми отходами в Казахстане // Экономика и статистика. — 2021. — №2. — С. 34–42.</w:t>
      </w:r>
    </w:p>
    <w:p w14:paraId="2F89BCEC" w14:textId="184FE9F9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Смагулов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Н.А. Анализ состояния и перспективы развития переработки отходов в Республике Казахстан // Вестник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КазНУ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Серия Экономическая. — 2020. — №4(136). — С. 123–130.</w:t>
      </w:r>
    </w:p>
    <w:p w14:paraId="6A00D8BD" w14:textId="65F40B3F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European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Environment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Agency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(EEA).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Waste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Europe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Towards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Circular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Economy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— 2020.</w:t>
      </w:r>
    </w:p>
    <w:p w14:paraId="18CFA7E3" w14:textId="5E605AA8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20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https://www.eea.europa.eu/publications/waste-management-in-europe</w:t>
        </w:r>
      </w:hyperlink>
    </w:p>
    <w:p w14:paraId="5129355D" w14:textId="307AF0B6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Ellen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MacArthur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Foundation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Completing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Picture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How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Circular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Economy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Tackles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Climate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Change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. — 2019.</w:t>
      </w:r>
    </w:p>
    <w:p w14:paraId="1DB2F37D" w14:textId="777147F0" w:rsidR="00414138" w:rsidRDefault="00414138" w:rsidP="00B96882">
      <w:p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hyperlink r:id="rId21" w:history="1">
        <w:r w:rsidRPr="003E4053">
          <w:rPr>
            <w:rStyle w:val="af2"/>
            <w:rFonts w:cs="Times New Roman"/>
            <w:kern w:val="0"/>
            <w:sz w:val="27"/>
            <w:szCs w:val="27"/>
            <w14:ligatures w14:val="none"/>
          </w:rPr>
          <w:t>https://ellenmacarthurfoundation.org/completing-the-picture</w:t>
        </w:r>
      </w:hyperlink>
    </w:p>
    <w:p w14:paraId="5FF1A7CD" w14:textId="3E4153B7" w:rsidR="00414138" w:rsidRPr="00C84797" w:rsidRDefault="00414138" w:rsidP="00B96882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/>
          <w:kern w:val="0"/>
          <w:sz w:val="27"/>
          <w:szCs w:val="27"/>
          <w14:ligatures w14:val="none"/>
        </w:rPr>
      </w:pPr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Стратегия «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Жасыл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Қазақстан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» (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Green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Kazakhstan</w:t>
      </w:r>
      <w:proofErr w:type="spellEnd"/>
      <w:r w:rsidRPr="00414138">
        <w:rPr>
          <w:rFonts w:cs="Times New Roman"/>
          <w:color w:val="000000"/>
          <w:kern w:val="0"/>
          <w:sz w:val="27"/>
          <w:szCs w:val="27"/>
          <w14:ligatures w14:val="none"/>
        </w:rPr>
        <w:t>). Национальный проект РК на 2021–2025 гг.</w:t>
      </w:r>
    </w:p>
    <w:p w14:paraId="54BF5716" w14:textId="77777777" w:rsidR="00414138" w:rsidRPr="00396F6D" w:rsidRDefault="00414138" w:rsidP="00B96882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/>
          <w:color w:val="000000"/>
          <w:kern w:val="0"/>
          <w:sz w:val="27"/>
          <w:szCs w:val="27"/>
          <w14:ligatures w14:val="none"/>
        </w:rPr>
        <w:t>https://www.gov.kz/memleket/entities/ecogeo/documents/details/205568?lang=ru</w:t>
      </w:r>
    </w:p>
    <w:p w14:paraId="4851F96E" w14:textId="77777777" w:rsidR="00AC018F" w:rsidRPr="00396F6D" w:rsidRDefault="00AC018F" w:rsidP="00B96882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BDADC43" w14:textId="77777777" w:rsidR="00AC018F" w:rsidRPr="00396F6D" w:rsidRDefault="00AC018F" w:rsidP="00B96882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E27A2B2" w14:textId="06A0695D" w:rsidR="00BC2F34" w:rsidRPr="00414138" w:rsidRDefault="00AC018F" w:rsidP="00B96882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96F6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  <w:r w:rsidR="00624A89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696B5A8" wp14:editId="7EC3C159">
                <wp:extent cx="5482590" cy="1270"/>
                <wp:effectExtent l="0" t="31750" r="0" b="36830"/>
                <wp:docPr id="200705599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71CC4" id="Прямоугольник 1" o:spid="_x0000_s1026" style="width:431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DHPL3j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sectPr w:rsidR="00BC2F34" w:rsidRPr="00414138" w:rsidSect="00FE2C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B0B9" w14:textId="77777777" w:rsidR="000539A4" w:rsidRDefault="000539A4" w:rsidP="00FE2C37">
      <w:pPr>
        <w:spacing w:after="0" w:line="240" w:lineRule="auto"/>
      </w:pPr>
      <w:r>
        <w:separator/>
      </w:r>
    </w:p>
  </w:endnote>
  <w:endnote w:type="continuationSeparator" w:id="0">
    <w:p w14:paraId="1BCBE948" w14:textId="77777777" w:rsidR="000539A4" w:rsidRDefault="000539A4" w:rsidP="00FE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Noto Serif Yezid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1922" w14:textId="77777777" w:rsidR="000539A4" w:rsidRDefault="000539A4" w:rsidP="00FE2C37">
      <w:pPr>
        <w:spacing w:after="0" w:line="240" w:lineRule="auto"/>
      </w:pPr>
      <w:r>
        <w:separator/>
      </w:r>
    </w:p>
  </w:footnote>
  <w:footnote w:type="continuationSeparator" w:id="0">
    <w:p w14:paraId="31CB6590" w14:textId="77777777" w:rsidR="000539A4" w:rsidRDefault="000539A4" w:rsidP="00FE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DDF"/>
    <w:multiLevelType w:val="hybridMultilevel"/>
    <w:tmpl w:val="D8AA7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2D4"/>
    <w:multiLevelType w:val="hybridMultilevel"/>
    <w:tmpl w:val="091AA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265D"/>
    <w:multiLevelType w:val="hybridMultilevel"/>
    <w:tmpl w:val="6CCC5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352"/>
    <w:multiLevelType w:val="hybridMultilevel"/>
    <w:tmpl w:val="5CFA6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0CBD"/>
    <w:multiLevelType w:val="hybridMultilevel"/>
    <w:tmpl w:val="DDC6A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140C"/>
    <w:multiLevelType w:val="hybridMultilevel"/>
    <w:tmpl w:val="909C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A42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F3174"/>
    <w:multiLevelType w:val="hybridMultilevel"/>
    <w:tmpl w:val="B8B8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D5F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B2E27"/>
    <w:multiLevelType w:val="hybridMultilevel"/>
    <w:tmpl w:val="E278B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2FEB"/>
    <w:multiLevelType w:val="hybridMultilevel"/>
    <w:tmpl w:val="26DE8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527033">
    <w:abstractNumId w:val="5"/>
  </w:num>
  <w:num w:numId="2" w16cid:durableId="1735153248">
    <w:abstractNumId w:val="4"/>
  </w:num>
  <w:num w:numId="3" w16cid:durableId="202400147">
    <w:abstractNumId w:val="10"/>
  </w:num>
  <w:num w:numId="4" w16cid:durableId="7678512">
    <w:abstractNumId w:val="3"/>
  </w:num>
  <w:num w:numId="5" w16cid:durableId="1328904202">
    <w:abstractNumId w:val="9"/>
  </w:num>
  <w:num w:numId="6" w16cid:durableId="1847091871">
    <w:abstractNumId w:val="2"/>
  </w:num>
  <w:num w:numId="7" w16cid:durableId="622230423">
    <w:abstractNumId w:val="6"/>
  </w:num>
  <w:num w:numId="8" w16cid:durableId="96491237">
    <w:abstractNumId w:val="7"/>
  </w:num>
  <w:num w:numId="9" w16cid:durableId="912475431">
    <w:abstractNumId w:val="8"/>
  </w:num>
  <w:num w:numId="10" w16cid:durableId="744959749">
    <w:abstractNumId w:val="1"/>
  </w:num>
  <w:num w:numId="11" w16cid:durableId="183240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37"/>
    <w:rsid w:val="000539A4"/>
    <w:rsid w:val="00061574"/>
    <w:rsid w:val="000718BF"/>
    <w:rsid w:val="00072189"/>
    <w:rsid w:val="00080BC2"/>
    <w:rsid w:val="00082101"/>
    <w:rsid w:val="00090AC0"/>
    <w:rsid w:val="000D49E6"/>
    <w:rsid w:val="0015393C"/>
    <w:rsid w:val="00195692"/>
    <w:rsid w:val="001B280F"/>
    <w:rsid w:val="00214A26"/>
    <w:rsid w:val="00214A35"/>
    <w:rsid w:val="00221B1E"/>
    <w:rsid w:val="00233503"/>
    <w:rsid w:val="00235940"/>
    <w:rsid w:val="002B4C27"/>
    <w:rsid w:val="00333C05"/>
    <w:rsid w:val="003872C5"/>
    <w:rsid w:val="003B1611"/>
    <w:rsid w:val="003B27BF"/>
    <w:rsid w:val="003E7E88"/>
    <w:rsid w:val="00401176"/>
    <w:rsid w:val="00414138"/>
    <w:rsid w:val="0041538E"/>
    <w:rsid w:val="004864AD"/>
    <w:rsid w:val="00494239"/>
    <w:rsid w:val="00562E03"/>
    <w:rsid w:val="005B276F"/>
    <w:rsid w:val="005F6C08"/>
    <w:rsid w:val="00616036"/>
    <w:rsid w:val="00624A89"/>
    <w:rsid w:val="00704DA3"/>
    <w:rsid w:val="00734199"/>
    <w:rsid w:val="00743035"/>
    <w:rsid w:val="00771255"/>
    <w:rsid w:val="00785221"/>
    <w:rsid w:val="007E3481"/>
    <w:rsid w:val="008650A9"/>
    <w:rsid w:val="008A3C23"/>
    <w:rsid w:val="008B4A27"/>
    <w:rsid w:val="008D30DB"/>
    <w:rsid w:val="008E2434"/>
    <w:rsid w:val="00906BEB"/>
    <w:rsid w:val="00983D66"/>
    <w:rsid w:val="00985D1E"/>
    <w:rsid w:val="009961F6"/>
    <w:rsid w:val="00A459CC"/>
    <w:rsid w:val="00AC0042"/>
    <w:rsid w:val="00AC018F"/>
    <w:rsid w:val="00AC2D6B"/>
    <w:rsid w:val="00B30B71"/>
    <w:rsid w:val="00B438D4"/>
    <w:rsid w:val="00B96882"/>
    <w:rsid w:val="00BB4C01"/>
    <w:rsid w:val="00BC2E64"/>
    <w:rsid w:val="00BC2F34"/>
    <w:rsid w:val="00BE1623"/>
    <w:rsid w:val="00C25F1B"/>
    <w:rsid w:val="00C30095"/>
    <w:rsid w:val="00C81202"/>
    <w:rsid w:val="00C84797"/>
    <w:rsid w:val="00C94DAE"/>
    <w:rsid w:val="00CA4A84"/>
    <w:rsid w:val="00CB6F37"/>
    <w:rsid w:val="00CC5E91"/>
    <w:rsid w:val="00CE0356"/>
    <w:rsid w:val="00D120D3"/>
    <w:rsid w:val="00D15170"/>
    <w:rsid w:val="00D17F2E"/>
    <w:rsid w:val="00D32691"/>
    <w:rsid w:val="00E02695"/>
    <w:rsid w:val="00E50132"/>
    <w:rsid w:val="00E90CB7"/>
    <w:rsid w:val="00EB53BB"/>
    <w:rsid w:val="00F23312"/>
    <w:rsid w:val="00F7261D"/>
    <w:rsid w:val="00F85E4C"/>
    <w:rsid w:val="00FA573E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6CF7"/>
  <w15:chartTrackingRefBased/>
  <w15:docId w15:val="{B3EBADD9-98FE-7042-88D2-3D25B2A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37"/>
    <w:pPr>
      <w:spacing w:after="160" w:line="278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C3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E2C3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E2C37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E2C37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FE2C37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FE2C37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FE2C37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FE2C37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FE2C37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FE2C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2C3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FE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C37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FE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2C37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FE2C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2C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2C37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FE2C3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FE2C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FE2C37"/>
  </w:style>
  <w:style w:type="character" w:customStyle="1" w:styleId="apple-converted-space">
    <w:name w:val="apple-converted-space"/>
    <w:basedOn w:val="a0"/>
    <w:rsid w:val="00FE2C37"/>
  </w:style>
  <w:style w:type="character" w:styleId="ac">
    <w:name w:val="annotation reference"/>
    <w:basedOn w:val="a0"/>
    <w:uiPriority w:val="99"/>
    <w:semiHidden/>
    <w:unhideWhenUsed/>
    <w:rsid w:val="00FE2C37"/>
    <w:rPr>
      <w:sz w:val="16"/>
      <w:szCs w:val="16"/>
    </w:rPr>
  </w:style>
  <w:style w:type="paragraph" w:styleId="ad">
    <w:name w:val="Revision"/>
    <w:hidden/>
    <w:uiPriority w:val="99"/>
    <w:semiHidden/>
    <w:rsid w:val="00FE2C37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FE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E2C3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E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2C37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AC018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C018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C018F"/>
    <w:rPr>
      <w:color w:val="96607D" w:themeColor="followedHyperlink"/>
      <w:u w:val="single"/>
    </w:rPr>
  </w:style>
  <w:style w:type="character" w:customStyle="1" w:styleId="s6">
    <w:name w:val="s6"/>
    <w:basedOn w:val="a0"/>
    <w:rsid w:val="00AC018F"/>
  </w:style>
  <w:style w:type="character" w:customStyle="1" w:styleId="bumpedfont15">
    <w:name w:val="bumpedfont15"/>
    <w:basedOn w:val="a0"/>
    <w:rsid w:val="003B27BF"/>
  </w:style>
  <w:style w:type="character" w:customStyle="1" w:styleId="s26">
    <w:name w:val="s26"/>
    <w:basedOn w:val="a0"/>
    <w:rsid w:val="00061574"/>
  </w:style>
  <w:style w:type="character" w:customStyle="1" w:styleId="s25">
    <w:name w:val="s25"/>
    <w:basedOn w:val="a0"/>
    <w:rsid w:val="00061574"/>
  </w:style>
  <w:style w:type="character" w:customStyle="1" w:styleId="s27">
    <w:name w:val="s27"/>
    <w:basedOn w:val="a0"/>
    <w:rsid w:val="00061574"/>
  </w:style>
  <w:style w:type="character" w:customStyle="1" w:styleId="s28">
    <w:name w:val="s28"/>
    <w:basedOn w:val="a0"/>
    <w:rsid w:val="00061574"/>
  </w:style>
  <w:style w:type="paragraph" w:styleId="af5">
    <w:name w:val="Normal (Web)"/>
    <w:basedOn w:val="a"/>
    <w:uiPriority w:val="99"/>
    <w:unhideWhenUsed/>
    <w:rsid w:val="00624A8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f6">
    <w:name w:val="Strong"/>
    <w:basedOn w:val="a0"/>
    <w:uiPriority w:val="22"/>
    <w:qFormat/>
    <w:rsid w:val="00624A89"/>
    <w:rPr>
      <w:b/>
      <w:bCs/>
    </w:rPr>
  </w:style>
  <w:style w:type="character" w:styleId="af7">
    <w:name w:val="Emphasis"/>
    <w:basedOn w:val="a0"/>
    <w:uiPriority w:val="20"/>
    <w:qFormat/>
    <w:rsid w:val="00624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topics.worldbank.org/what-a-waste" TargetMode="External" /><Relationship Id="rId13" Type="http://schemas.openxmlformats.org/officeDocument/2006/relationships/hyperlink" Target="https://www.eea.europa.eu/publications/waste-management-in-europe" TargetMode="External" /><Relationship Id="rId18" Type="http://schemas.openxmlformats.org/officeDocument/2006/relationships/hyperlink" Target="https://www.oecd.org/environment/country-reviews/environmental-performance-reviews-kazakhstan-2019-2d1c93f4-en.htm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ellenmacarthurfoundation.org/completing-the-picture" TargetMode="External" /><Relationship Id="rId7" Type="http://schemas.openxmlformats.org/officeDocument/2006/relationships/image" Target="media/image1.png" /><Relationship Id="rId12" Type="http://schemas.openxmlformats.org/officeDocument/2006/relationships/hyperlink" Target="https://www.unep.org/resources/report/global-waste-management-outlook" TargetMode="External" /><Relationship Id="rId17" Type="http://schemas.openxmlformats.org/officeDocument/2006/relationships/hyperlink" Target="https://www.gov.kz/memleket/entities/ecogeo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mckinsey.com/business-functions/sustainability/our-insights/moving-from-theory-to-practice" TargetMode="External" /><Relationship Id="rId20" Type="http://schemas.openxmlformats.org/officeDocument/2006/relationships/hyperlink" Target="https://www.eea.europa.eu/publications/waste-management-in-europe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oecd.org/environment/country-reviews/environmental-performance-reviews-kazakhstan-2019-2d1c93f4-en.htm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datatopics.worldbank.org/what-a-waste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www.gov.kz/memleket/entities/ecogeo" TargetMode="External" /><Relationship Id="rId19" Type="http://schemas.openxmlformats.org/officeDocument/2006/relationships/hyperlink" Target="https://www.unep.org/resources/report/global-waste-management-outlook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mckinsey.com/business-functions/sustainability/our-insights/moving-from-theory-to-practice" TargetMode="External" /><Relationship Id="rId14" Type="http://schemas.openxmlformats.org/officeDocument/2006/relationships/hyperlink" Target="https://ellenmacarthurfoundation.org/completing-the-picture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</dc:creator>
  <cp:keywords/>
  <dc:description/>
  <cp:lastModifiedBy>Nurdaulet Turganbek</cp:lastModifiedBy>
  <cp:revision>2</cp:revision>
  <dcterms:created xsi:type="dcterms:W3CDTF">2025-04-28T06:18:00Z</dcterms:created>
  <dcterms:modified xsi:type="dcterms:W3CDTF">2025-04-28T06:18:00Z</dcterms:modified>
</cp:coreProperties>
</file>