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0B" w:rsidRPr="00F6710B" w:rsidRDefault="00F6710B" w:rsidP="00F6710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6710B">
        <w:rPr>
          <w:rFonts w:ascii="Times New Roman" w:hAnsi="Times New Roman" w:cs="Times New Roman"/>
          <w:b/>
          <w:sz w:val="28"/>
          <w:szCs w:val="28"/>
          <w:lang w:eastAsia="ru-RU"/>
        </w:rPr>
        <w:t>Карбюраторлы</w:t>
      </w:r>
      <w:proofErr w:type="spellEnd"/>
      <w:r w:rsidRPr="00F671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6710B">
        <w:rPr>
          <w:rFonts w:ascii="Times New Roman" w:hAnsi="Times New Roman" w:cs="Times New Roman"/>
          <w:b/>
          <w:sz w:val="28"/>
          <w:szCs w:val="28"/>
          <w:lang w:eastAsia="ru-RU"/>
        </w:rPr>
        <w:t>қоректендіру</w:t>
      </w:r>
      <w:proofErr w:type="spellEnd"/>
      <w:r w:rsidRPr="00F671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6710B">
        <w:rPr>
          <w:rFonts w:ascii="Times New Roman" w:hAnsi="Times New Roman" w:cs="Times New Roman"/>
          <w:b/>
          <w:sz w:val="28"/>
          <w:szCs w:val="28"/>
          <w:lang w:eastAsia="ru-RU"/>
        </w:rPr>
        <w:t>жүйесінің</w:t>
      </w:r>
      <w:proofErr w:type="spellEnd"/>
      <w:r w:rsidRPr="00F671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6710B">
        <w:rPr>
          <w:rFonts w:ascii="Times New Roman" w:hAnsi="Times New Roman" w:cs="Times New Roman"/>
          <w:b/>
          <w:sz w:val="28"/>
          <w:szCs w:val="28"/>
          <w:lang w:eastAsia="ru-RU"/>
        </w:rPr>
        <w:t>негізгі</w:t>
      </w:r>
      <w:proofErr w:type="spellEnd"/>
      <w:r w:rsidRPr="00F671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6710B">
        <w:rPr>
          <w:rFonts w:ascii="Times New Roman" w:hAnsi="Times New Roman" w:cs="Times New Roman"/>
          <w:b/>
          <w:sz w:val="28"/>
          <w:szCs w:val="28"/>
          <w:lang w:eastAsia="ru-RU"/>
        </w:rPr>
        <w:t>ақаулары</w:t>
      </w:r>
      <w:proofErr w:type="spellEnd"/>
      <w:r w:rsidRPr="00F671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6710B">
        <w:rPr>
          <w:rFonts w:ascii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Pr="00F671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6710B">
        <w:rPr>
          <w:rFonts w:ascii="Times New Roman" w:hAnsi="Times New Roman" w:cs="Times New Roman"/>
          <w:b/>
          <w:sz w:val="28"/>
          <w:szCs w:val="28"/>
          <w:lang w:eastAsia="ru-RU"/>
        </w:rPr>
        <w:t>олардың</w:t>
      </w:r>
      <w:proofErr w:type="spellEnd"/>
      <w:r w:rsidRPr="00F671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6710B">
        <w:rPr>
          <w:rFonts w:ascii="Times New Roman" w:hAnsi="Times New Roman" w:cs="Times New Roman"/>
          <w:b/>
          <w:sz w:val="28"/>
          <w:szCs w:val="28"/>
          <w:lang w:eastAsia="ru-RU"/>
        </w:rPr>
        <w:t>себептері</w:t>
      </w:r>
      <w:proofErr w:type="spellEnd"/>
    </w:p>
    <w:p w:rsidR="00F6710B" w:rsidRDefault="00F6710B" w:rsidP="00F6710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F6710B">
        <w:rPr>
          <w:rFonts w:ascii="Times New Roman" w:hAnsi="Times New Roman" w:cs="Times New Roman"/>
          <w:b/>
          <w:sz w:val="28"/>
          <w:szCs w:val="28"/>
          <w:lang w:val="kk-KZ" w:eastAsia="ru-RU"/>
        </w:rPr>
        <w:t>Алматы қаласы, өндірістік оқыту шеері Сейіт Г.Б</w:t>
      </w:r>
    </w:p>
    <w:p w:rsidR="00F6710B" w:rsidRPr="00F6710B" w:rsidRDefault="00F6710B" w:rsidP="00F6710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ca4e38cf-c35f-42fe-b74d-51832420d4b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442817" id="Прямоугольник 1" o:spid="_x0000_s1026" alt="blob:https://web.whatsapp.com/ca4e38cf-c35f-42fe-b74d-51832420d4b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PtDwMAABMGAAAOAAAAZHJzL2Uyb0RvYy54bWysVM1u3DYQvhfoOxC8y/pZ7o8Ey4G96w0C&#10;OIkBJw9AUdSKiEQqJG3ZLQoEyDVAHiEP0UvRJnkG+Y0ypHbttX0J2vJAkBzym/lmPs7hs+u2QVdc&#10;G6FkjuODCCMumSqF3OT47Zt1sMDIWCpL2ijJc3zDDX529Osvh32X8UTVqim5RgAiTdZ3Oa6t7bIw&#10;NKzmLTUHquMSjJXSLbWw1Zuw1LQH9LYJkyiahb3SZacV48bA6Wo04iOPX1Wc2ddVZbhFTY4hNutn&#10;7efCzeHRIc02mna1YNsw6L+IoqVCgtM7qBW1FF1q8QSqFUwroyp7wFQbqqoSjHsOwCaOHrG5qGnH&#10;PRdIjunu0mT+P1j26upcI1FC7TCStIUSDV9uP9x+Hr4O328/Dn8O34d/bj8N34a/hr8R3Cm5YZC/&#10;olFF5oploFo9Lw76GgpEu87zYpTwyYJVAZtMq4AkFQ+KOSmDabyYJCSJSlJMXep7eA4RXHTn2iXP&#10;dGeKvTNIqmVN5YYfmw4KOIa2O9Ja9TWnJeQgdhDhAwy3MYCGiv6lKoEMvbTKF+a60q3zASlH177+&#10;N3f159cWMTicRGQRgUoYmLZr54Fmu8edNvY5Vy1yixxriM6D06szY8eruyvOl1Rr0TRwTrNGPjgA&#10;zPEEXMNTZ3NBeMX8nkbp6eJ0QSBxs9OARKtVcLxekmC2jufT1WS1XK7iP5zfmGS1KEsunZudemPy&#10;c+rY/qNRd3f6NaoRpYNzIRm9KZaNRlcUfs/aD59ysNxfCx+G4fMFXB5RihMSnSRpsJ4t5gFZk2mQ&#10;zqNFEMXpSTqLSEpW64eUzoTk/50S6nOcTpOpr9Je0I+4RX485UazVljoT41ocwzSgOEu0cwp8FSW&#10;fm2paMb1Xipc+PepgHLvCu316iQ6qr9Q5Q3IVSuQEygPOiksaqV/w6iHrpRj8/6Sao5R80KC5NOY&#10;ENfG/IZM5wls9L6l2LdQyQAqxxajcbm0Y+u77LTY1OAp9omR6hi+SSW8hN0XGqPafi7oPJ7Jtku6&#10;1ra/97fue/nRD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0PKPtDwMAABM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blob:https://web.whatsapp.com/ca4e38cf-c35f-42fe-b74d-51832420d4b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0C1617" id="Прямоугольник 2" o:spid="_x0000_s1026" alt="blob:https://web.whatsapp.com/ca4e38cf-c35f-42fe-b74d-51832420d4b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YNEAMAABMGAAAOAAAAZHJzL2Uyb0RvYy54bWysVN1u1DgUvkfiHSzfp/kZz0+iplWZ6SCk&#10;LiCx+wCO40wsEjvYbtOCkFbiFolH4CG4QbDbZ0jfaI+dmXZablaALyzbx/7O+c75fA6PL9sGXXBt&#10;hJI5jg8ijLhkqhRyk+O//lwHC4yMpbKkjZI8x1fc4OOjx48O+y7jiapVU3KNAESarO9yXFvbZWFo&#10;WM1bag5UxyUYK6VbamGrN2GpaQ/obRMmUTQLe6XLTivGjYHT1WjERx6/qjizL6rKcIuaHENs1s/a&#10;z4Wbw6NDmm007WrBtmHQn4iipUKC01uoFbUUnWvxA1QrmFZGVfaAqTZUVSUY9xyATRw9YPOqph33&#10;XCA5prtNk/l9sOz5xUuNRJnjBCNJWyjR8Pnm75tPwz/D9c2H4ctwPXy/+Tj8O3wdviG4U3LDIH9F&#10;o4rMFctAtXpeHPQ1FIh2nefFKOGTBasCNplWAUkqHhRzUgbTeDFJSBKVpJi61PfwHCJ41b3ULnmm&#10;O1PstUFSLWsqN/zEdFBAkBWEtjvSWvU1pyXkIHYQ4T0MtzGAhor+D1UCGXpulS/MZaVb5wNSji59&#10;/a9u688vLWJwOInIIgKVMDBt184DzXaPO23sU65a5BY51hCdB6cXZ8aOV3dXnC+p1qJp4Jxmjbx3&#10;AJjjCbiGp87mgvCKeZdG6enidEEgcbPTgESrVXCyXpJgto7n09VktVyu4vfOb0yyWpQll87NTr0x&#10;+X/q2P6jUXe3+jWqEaWDcyEZvSmWjUYXFH7P2g+fcrDcXQvvh+HzBVweUIoTEj1J0mA9W8wDsibT&#10;IJ1HiyCK0yfpLCIpWa3vUzoTkv86JdTnOJ0mU1+lvaAfcIv8+JEbzVphoT81os0xSAOGu0Qzp8BT&#10;Wfq1paIZ13upcOHfpQLKvSu016uT6Kj+QpVXIFetQE6gPOiksKiVfotRD10px+bNOdUco+aZBMmn&#10;MSGujfkNmc4T2Oh9S7FvoZIBVI4tRuNyacfWd95psanBU+wTI9UJfJNKeAm7LzRGtf1c0Hk8k22X&#10;dK1tf+9v3fXyo/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KS0WDRADAAAT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28750" cy="20781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679" cy="209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710B" w:rsidRDefault="00F6710B" w:rsidP="00F6710B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F6710B" w:rsidRPr="00F6710B" w:rsidRDefault="00F6710B" w:rsidP="00F6710B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6710B">
        <w:rPr>
          <w:rFonts w:ascii="Times New Roman" w:hAnsi="Times New Roman" w:cs="Times New Roman"/>
          <w:sz w:val="28"/>
          <w:szCs w:val="28"/>
          <w:lang w:val="kk-KZ" w:eastAsia="ru-RU"/>
        </w:rPr>
        <w:t>Қоректендіру жүйесі керекті күрамды (бензин мен ауа қатынасы) жану қоспасын дайындауды қамтамасыз ету жэне қозғалтқыштың жұмыс істеу режиміне байланысты қоспаның керекті көлемін цилиндр ішіне беруге арналған.</w:t>
      </w:r>
    </w:p>
    <w:tbl>
      <w:tblPr>
        <w:tblW w:w="9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</w:tblGrid>
      <w:tr w:rsidR="00F6710B" w:rsidRPr="00F6710B" w:rsidTr="00F6710B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Қозғалтқыштың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үнемділік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қуаттылық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жеңіл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іске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қосылу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ұзақ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мерзімділік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қасиеттері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қоректендіру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жүйесінің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жағдайына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Төменгі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сапалы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бензинді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қолдану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қозгалтқыштың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қалыпсыз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істеуіне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дірілдің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жанармайдың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шығынына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жэне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т.б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кемістіктер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экеп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соктырады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сүзгілері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жарамды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жағдайда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болуға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тиіс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сүзгілері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тұрқысының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тығыздығы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сүзу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элементінің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бұзылуы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қозғалтқыш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цилиндрінің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ішіне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абразивгі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бөлшектердің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өтуіне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себеп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болады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Қоректендіру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жүйесіне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қызмет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көрсету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жұмыстары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өз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кезегінде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құбырларының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қоспасын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жэне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істелген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газдарды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шығару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құбырларының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тығыздығы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бекітілісін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тексеру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карбюратордың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дроссельді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жэне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қақпақтарының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жетегінің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жұмысын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тексеру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жэне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сүзгілірін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тазалау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на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рет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көктемде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жэне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күзде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карбюраторды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тазалау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реттеу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жұмыстары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болып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келеді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Өз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мезгілінде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жэне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толық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көлемде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қоректендіру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жүйесінің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аспапта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рына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құбырларына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ауаны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беруді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басқару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құбырларына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қызмет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көрсетілмесе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жанармайдың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ағуына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өрттің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пайда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болуына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нармай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берілуінің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бұзылуына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бай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немесе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жұтаң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қоспасының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пайда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болуына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жанармайдың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шығынына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қозғалтқыштың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дұрыс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жаса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мауына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қозғалтқыштың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бос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жүріс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режимінде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тұрақты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істемеуіне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жэне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қозғалтқыштың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іске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қосылуының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қиындауына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әкеліп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соқтырады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Карбюратор мен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отын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сорғысын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шешіп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алудан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жэне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оны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бұзудан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бұрын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автомобильдің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басқа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түйіндерінің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жэне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жүйелерінің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ақауы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мысалы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электрмен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жабдықтау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жүйесінің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ақауы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жоқтығына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көз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жеткізу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қажет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Карбюраторлы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қозғалтқыштардың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қоректендіру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жүйесінің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құралдары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аспаптарының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жағдайын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қозғалтқыштың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істеп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тоқтап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тұрған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кезінде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тексереді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Тоқтап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тұрған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қозғалтқыштың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келесі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көрсеткіштері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тексеріледі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бактағы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көлемі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F6710B" w:rsidRPr="00F6710B" w:rsidRDefault="00F6710B" w:rsidP="00F671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671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W w:w="9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</w:tblGrid>
      <w:tr w:rsidR="00F6710B" w:rsidRPr="00F6710B" w:rsidTr="00F6710B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багының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құю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мойынының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тығыны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астындағы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төсе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мелердің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жағдайы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багының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құбырларының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жалғастықтарының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бекітілісі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отын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сорғысының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карбюратордың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сүзгісінің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енгізу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шығару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құбырының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бекітілісі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жалғанысы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тығыздығы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Қозғалтқыш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істеп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тұрған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кезде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құбырларының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жалғанған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жерлерінде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багы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карбюратордан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жанармайдың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ағып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тұрмағандығы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тексеріледі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карбюратордың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қалытқы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камерасы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қақпағының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астындағы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төсе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жағдайын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енгізу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жэне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шығару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құбырының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жағдайын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тексереді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жұқа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тазалау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сүзгісінің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жағдайын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сырт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көзбен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тексереді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Қоректендіру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жүйесінде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пайда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болған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ақаулар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жұтаң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немесе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бай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қоспаның</w:t>
            </w:r>
            <w:proofErr w:type="spellEnd"/>
            <w:proofErr w:type="gram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пайда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болуына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экеліп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соқтырады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Аталған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тексеру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жэне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қарап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шығу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жұмыстарына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қоса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карбюраторлы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козғалтқыштың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қоректендіру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жүйесіне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тізбекті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реттеу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жұмыстары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жаса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лады.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Қоректендіру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жүйесінің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құрамына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багы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құбыр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лары,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отын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сорғысы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жанармайды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жұқа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тазалау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сүзгісі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сезгілер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кар-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бюратор</w:t>
            </w:r>
            <w:proofErr w:type="spellEnd"/>
            <w:proofErr w:type="gram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кіреді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Карбюраторлы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қозғалтқыштың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қоректендіру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жүйесінің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келесі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суретте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келтірілген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6710B" w:rsidRPr="00F6710B" w:rsidRDefault="00F6710B" w:rsidP="00F671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671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</w:tblGrid>
      <w:tr w:rsidR="00F6710B" w:rsidRPr="00F6710B" w:rsidTr="00F6710B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Карбюраторлы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қоректендіру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жүйесінің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сүлбасы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—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құбыры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2 —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соргысы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3 —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сүзгісі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4 —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бүріккііи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—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араластыргыш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камерасы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6 —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сөндіргіш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7 —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шыгару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клапаны; 8 — поршень;</w:t>
            </w: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9 — цилиндр; 10 —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енгізу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клапаны; 11 —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карбюратордың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ңалытқы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камерасы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12 —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багы</w:t>
            </w:r>
            <w:proofErr w:type="spellEnd"/>
          </w:p>
        </w:tc>
      </w:tr>
    </w:tbl>
    <w:p w:rsidR="00F6710B" w:rsidRPr="00F6710B" w:rsidRDefault="00F6710B" w:rsidP="00F6710B">
      <w:pPr>
        <w:pStyle w:val="a4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</w:tblGrid>
      <w:tr w:rsidR="00F6710B" w:rsidRPr="00F6710B" w:rsidTr="00F6710B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710B" w:rsidRPr="00F6710B" w:rsidRDefault="00F6710B" w:rsidP="00F671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671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</w:tblGrid>
      <w:tr w:rsidR="00F6710B" w:rsidRPr="00F6710B" w:rsidTr="00F6710B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Қозғалтқыштың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иінді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білігі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айналғанда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сорғысы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істей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бастайды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торлы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сүзгі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арқылы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бактан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бензинді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сорып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алып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бензинді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карбюратордың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калытқы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камерасына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береді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Сорғының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алдында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немесе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сорғыдан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кейін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бензин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жанармайды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жұқа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тазалау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сүзгісінен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өтеді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Цилиндрдегі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поршень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төмен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қарай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қозғалғанда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қалытқы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камерасының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шашқышынан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ағады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ал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сүзгісі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арқылы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тазартылған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со-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рылып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алынады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Араластырғыш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камерасында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жанармаймен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араласып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қоспасы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пайда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болады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Енгізу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клапаны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ашылған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кезде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қоспасы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цилиндр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ішіне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кіріп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белгілі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бір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әрекетте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тұтанып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жанады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Бұдан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кейін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шығару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клапаны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ашылып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істелген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газдар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шығару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құбыры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арқылы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бәсеңдеткішке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барады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ал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одан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кейін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атмосфераға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шығады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Бензинді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қозгалтқыштардың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карбюраторлы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қоректендіру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жүйесінің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басты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кемшілігі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жанармайдың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жогаргы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шыгыны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болып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табылады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(бай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қоспа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істелген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газдың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құрамында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 мен СН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жоғары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мөлшері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себептер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отын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жиклерлерінің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өткізу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қабілетінің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көбеюі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жиклерінің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өткізу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қабілетінің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азаюы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экономайзер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клапанының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қысылып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қалуы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толық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жабылуы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уақытынан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ерте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ашылуы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сүзгісінің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ластануы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қақпақшасының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толық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ашылмауы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қалытқы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камерасындағы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отын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көлемінің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көбеюі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Жану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қоспасының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жүтаңдануы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істеген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газдың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құрамындағы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 мен СН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аздығы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себептері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қалытқы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камерасындағы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отын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көлемінің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төмендеуі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қалытқы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камерасының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тәріздес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клапанының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жоғарғы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қалпында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қысылып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қалуы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жиклерлерінің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бітелуі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отын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сорғысы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тудыратын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қысымның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төмен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болуы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Қозгалтқыш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бос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жүріс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режимінде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иінді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біліктің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төменгі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айналу</w:t>
            </w:r>
            <w:proofErr w:type="spellEnd"/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жиілігінде</w:t>
            </w:r>
            <w:proofErr w:type="spellEnd"/>
            <w:proofErr w:type="gram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жүмыс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істемейді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себептері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карбюратордың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бос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жүріс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жүйесі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реттелуінің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бұзылуы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бос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жүріс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жүйесі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жиклерлерінің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бітелуі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қалытқы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камерасындағы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отын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деңгейінің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бұзылуы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басқару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педалі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бастапқы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қалпында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бұрғанда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дроссельді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қақпақ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тардың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орнына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қайтпауы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бос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жүріс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жүйесінің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экономайзерінің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қабілеттілігінің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бұ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зылуы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карбюраторға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түсуі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6710B" w:rsidRPr="00F6710B" w:rsidRDefault="00F6710B" w:rsidP="00F671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671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W w:w="9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</w:tblGrid>
      <w:tr w:rsidR="00F6710B" w:rsidRPr="00F6710B" w:rsidTr="00F6710B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Қозғалтқыш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айналу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жиілігін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жоғарылатпайды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карбюратордағы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«тар-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сылдар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себептері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қалытқы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камерасына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берілуінің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аздығы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тозаңдатқыш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пен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жиклерлердің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бітелуі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экономайзер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клапанының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ашылмауы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немесе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бітелуі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карбюратор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бекітілісі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енгізу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коллекторы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тығыздығының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бұзылуынан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ауаның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сорылуы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Иінді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біліктің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төменгі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айналу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жиілігі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режимінде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істелген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газ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құрамында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 мен СН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көбеюі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себептері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бос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жүріс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жүйесінің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дұрыс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реттелмеуі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•       бос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жүріс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жүйесінің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жиклерлерінің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жэне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клапанының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бітелуі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бос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жүріс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отын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жиклерінің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өткізу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қабілетінің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көбеюі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берілуінің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тоқтауы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себептері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еүзгілердің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бітелуі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отын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сорғысының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диафрагмасы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клапанының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бұзылуы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      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құбырында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судың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қатып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қалуы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6710B" w:rsidRPr="00F6710B" w:rsidRDefault="00F6710B" w:rsidP="00F6710B">
      <w:pPr>
        <w:pStyle w:val="a4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5"/>
      </w:tblGrid>
      <w:tr w:rsidR="00F6710B" w:rsidRPr="00F6710B" w:rsidTr="00F6710B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Қоректендіру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жүйесінде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ацау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пайда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болганда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цұбырларды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ажыратуга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арналган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жерлер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нұсцамен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көрсетіпген:1 —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ауа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сүзгісі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2 — карбюратор; 3 —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құбырлары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4 — бак құбыры;5 —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жанармай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багы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6 —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отын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соргысы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7 —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бактің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төсемесі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бар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тыгыны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6710B" w:rsidRPr="00F6710B" w:rsidRDefault="00F6710B" w:rsidP="00F671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—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отынды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қолмен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сору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иінтірегі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9 —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бактіц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бекітілу</w:t>
            </w:r>
            <w:proofErr w:type="spellEnd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71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догасы</w:t>
            </w:r>
            <w:proofErr w:type="spellEnd"/>
          </w:p>
        </w:tc>
      </w:tr>
    </w:tbl>
    <w:p w:rsidR="00532BD7" w:rsidRPr="00F6710B" w:rsidRDefault="00532BD7" w:rsidP="00F6710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32BD7" w:rsidRPr="00F6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0B"/>
    <w:rsid w:val="00532BD7"/>
    <w:rsid w:val="00F6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73A21-6C17-4FBD-B48E-90BEF353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67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2021-03-15T13:58:00Z</dcterms:created>
  <dcterms:modified xsi:type="dcterms:W3CDTF">2021-03-15T14:05:00Z</dcterms:modified>
</cp:coreProperties>
</file>