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5BB4" w14:textId="40FDF9DD" w:rsidR="00DF7725" w:rsidRPr="00A52ACF" w:rsidRDefault="00DF7725" w:rsidP="00DF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МЕЖДУНАРОДНОЕ СОТРУДНИЧЕСТВО YESSENOV UNIVERSITY: ВЕКТОР НА ГЛОБАЛЬНУЮ ИНТЕГРАЦИЮ И АКАДЕМИЧЕСКОЕ ЛИДЕРСТВО</w:t>
      </w:r>
    </w:p>
    <w:p w14:paraId="6A676781" w14:textId="77777777" w:rsidR="00DF7725" w:rsidRPr="00DF7725" w:rsidRDefault="00DF7725" w:rsidP="00DF7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6DF1D2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В условиях стремительно меняющегося мирового образовательного пространства международное сотрудничество становится ключевым фактором повышения конкурентоспособности университетов. Yessenov University, являясь одним из ведущих образовательных и научных центров западного региона Казахстана, последовательно реализует стратегию интернационализации, направленную на интеграцию в глобальное академическое сообщество, развитие научных связей и подготовку специалистов нового поколения.</w:t>
      </w:r>
    </w:p>
    <w:p w14:paraId="7A5BC574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Международная деятельность Yessenov University основывается на принципах открытости, взаимовыгодного партнерства и академической мобильности. Университет активно развивает сотрудничество с зарубежными вузами, научно-исследовательскими центрами и международными организациями, что способствует внедрению передовых образовательных стандартов и расширению возможностей для студентов и преподавателей.</w:t>
      </w:r>
    </w:p>
    <w:p w14:paraId="2DB2E8EE" w14:textId="77777777" w:rsidR="00DF7725" w:rsidRPr="00DF7725" w:rsidRDefault="00DF7725" w:rsidP="00A52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Ключевыми направлениями международного сотрудничества являются:</w:t>
      </w:r>
    </w:p>
    <w:p w14:paraId="439EBA9E" w14:textId="78D8D532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академическая мобильность студентов и профессорско-преподавательского состава; </w:t>
      </w:r>
    </w:p>
    <w:p w14:paraId="3B6A162A" w14:textId="5E8D2D39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совместных образовательных программ и двойных дипломов; </w:t>
      </w:r>
    </w:p>
    <w:p w14:paraId="6FE13022" w14:textId="2968CEAE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участие в международных научных проектах и грантах; </w:t>
      </w:r>
    </w:p>
    <w:p w14:paraId="2D007141" w14:textId="50B2EA15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международных конференций, форумов и летних школ; </w:t>
      </w:r>
    </w:p>
    <w:p w14:paraId="0505897B" w14:textId="57AE19A7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иностранных студентов и преподавателей. </w:t>
      </w:r>
    </w:p>
    <w:p w14:paraId="55336750" w14:textId="4CDF4FAA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Yessenov University выстраивает устойчивые партнерские отношения с университетами Европы, Азии и Ближнего Востока. Среди стратегических партнеров </w:t>
      </w:r>
      <w:r w:rsidR="00A52A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 ведущие образовательные учреждения Турции, Азербайджана, </w:t>
      </w:r>
      <w:r w:rsidR="00A52ACF">
        <w:rPr>
          <w:rFonts w:ascii="Times New Roman" w:eastAsia="Times New Roman" w:hAnsi="Times New Roman" w:cs="Times New Roman"/>
          <w:sz w:val="28"/>
          <w:szCs w:val="28"/>
        </w:rPr>
        <w:t xml:space="preserve">России, </w:t>
      </w:r>
      <w:bookmarkStart w:id="0" w:name="_GoBack"/>
      <w:bookmarkEnd w:id="0"/>
      <w:r w:rsidRPr="00DF7725">
        <w:rPr>
          <w:rFonts w:ascii="Times New Roman" w:eastAsia="Times New Roman" w:hAnsi="Times New Roman" w:cs="Times New Roman"/>
          <w:sz w:val="28"/>
          <w:szCs w:val="28"/>
        </w:rPr>
        <w:t>Польши, Германии, Южной Кореи. Такое широкое географическое присутствие позволяет университету интегрироваться в различные образовательные и научные пространства, обеспечивая мультикультурную среду обучения.</w:t>
      </w:r>
    </w:p>
    <w:p w14:paraId="300F48DF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сотрудничеству в рамках прикаспийского региона, что соответствует профилю образовательной программы «Международные отношения прикаспийских государств». Это сотрудничество способствует развитию региональных исследований, укреплению дипломатических и экономических связей, а также подготовке специалистов, ориентированных на решение актуальных задач региона.</w:t>
      </w:r>
    </w:p>
    <w:p w14:paraId="13644E14" w14:textId="32C05492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Одним из важнейших элементов международного сотрудничества является академическая мобильность. Студенты Yessenov University имеют возможность проходить обучение и стажировки в зарубежных вузах, участвовать в программах обмена и международных образовательных инициативах.</w:t>
      </w:r>
    </w:p>
    <w:p w14:paraId="0A141FF9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Преподаватели, в свою очередь, регулярно принимают участие в зарубежных стажировках, научных семинарах и исследовательских проектах,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lastRenderedPageBreak/>
        <w:t>что способствует повышению их профессиональной квалификации и внедрению инновационных методов обучения.</w:t>
      </w:r>
    </w:p>
    <w:p w14:paraId="4F09EA29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Международное научное взаимодействие играет значительную роль в укреплении исследовательского потенциала университета. Yessenov University активно участвует в совместных научных проектах, публикует результаты исследований в международных рецензируемых журналах и развивает междисциплинарные направления науки.</w:t>
      </w:r>
    </w:p>
    <w:p w14:paraId="4A68F62B" w14:textId="77777777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Особое значение имеют исследования в области экологии Каспийского региона, энергетики, логистики и устойчивого развития. В рамках международного сотрудничества университет выступает площадкой для обмена научными идеями и формирования инновационных решений, направленных на решение глобальных и региональных вызовов.</w:t>
      </w:r>
    </w:p>
    <w:p w14:paraId="434C99E6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Создание мультикультурной образовательной среды является важной частью стратегии университета. Обучение иностранных студентов, проведение международных мероприятий и развитие англоязычных программ способствуют формированию глобального мышления у обучающихся.</w:t>
      </w:r>
    </w:p>
    <w:p w14:paraId="6CB8F2AE" w14:textId="77777777" w:rsidR="00DF7725" w:rsidRPr="00DF7725" w:rsidRDefault="00DF7725" w:rsidP="00DF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Yessenov University стремится обеспечить комфортные условия для иностранных студентов, предлагая образовательные программы, соответствующие международным стандартам, а также поддержку в адаптации и интеграции в академическую среду.</w:t>
      </w:r>
    </w:p>
    <w:p w14:paraId="3890D965" w14:textId="77777777" w:rsidR="00DF7725" w:rsidRPr="00DF7725" w:rsidRDefault="00DF7725" w:rsidP="00DF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В перспективе Yessenov University планирует расширять географию международного сотрудничества, увеличивать количество совместных образовательных программ и укреплять позиции в международных рейтингах. Особое внимание будет уделено цифровизации образовательного процесса, развитию онлайн-обучения и участию в глобальных образовательных платформах.</w:t>
      </w:r>
    </w:p>
    <w:p w14:paraId="1A19602E" w14:textId="1F65ED08" w:rsidR="00DF7725" w:rsidRPr="00DF7725" w:rsidRDefault="00DF7725" w:rsidP="00A52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25">
        <w:rPr>
          <w:rFonts w:ascii="Times New Roman" w:eastAsia="Times New Roman" w:hAnsi="Times New Roman" w:cs="Times New Roman"/>
          <w:sz w:val="28"/>
          <w:szCs w:val="28"/>
        </w:rPr>
        <w:t>Международное сотрудничество Yessenov University является важнейшим фактором его устойчивого развития и интеграции в мировое образовательное пространство. Реализация стратегии интернационализации способствует повышению качества образования, развитию научного потенциала и формированию конкурентоспособных специалистов, готовых к работе в глобализированном мире.</w:t>
      </w:r>
      <w:r w:rsidR="00A52ACF" w:rsidRPr="00A52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725">
        <w:rPr>
          <w:rFonts w:ascii="Times New Roman" w:eastAsia="Times New Roman" w:hAnsi="Times New Roman" w:cs="Times New Roman"/>
          <w:sz w:val="28"/>
          <w:szCs w:val="28"/>
        </w:rPr>
        <w:t>Таким образом, Yessenov University уверенно движется по пути трансформации в современный международный университет, открытый для сотрудничества, инноваций и новых возможностей.</w:t>
      </w:r>
    </w:p>
    <w:p w14:paraId="2E44B351" w14:textId="77777777" w:rsidR="00CF0814" w:rsidRPr="00A52ACF" w:rsidRDefault="00CF0814" w:rsidP="00DF7725">
      <w:pPr>
        <w:spacing w:after="0" w:line="240" w:lineRule="auto"/>
        <w:jc w:val="both"/>
        <w:rPr>
          <w:sz w:val="28"/>
          <w:szCs w:val="28"/>
        </w:rPr>
      </w:pPr>
    </w:p>
    <w:sectPr w:rsidR="00CF0814" w:rsidRPr="00A5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7468B"/>
    <w:multiLevelType w:val="multilevel"/>
    <w:tmpl w:val="254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D0"/>
    <w:rsid w:val="009F40D0"/>
    <w:rsid w:val="00A52ACF"/>
    <w:rsid w:val="00CF0814"/>
    <w:rsid w:val="00D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D37B"/>
  <w15:chartTrackingRefBased/>
  <w15:docId w15:val="{AADD6CB6-0AFA-43F6-B06D-8E7EBC2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7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F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188t</dc:creator>
  <cp:keywords/>
  <dc:description/>
  <cp:lastModifiedBy>188t</cp:lastModifiedBy>
  <cp:revision>2</cp:revision>
  <dcterms:created xsi:type="dcterms:W3CDTF">2026-04-01T11:24:00Z</dcterms:created>
  <dcterms:modified xsi:type="dcterms:W3CDTF">2026-04-01T11:40:00Z</dcterms:modified>
</cp:coreProperties>
</file>