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1D" w:rsidRDefault="004C176A" w:rsidP="00B30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0E1D" w:rsidRDefault="00B30E1D" w:rsidP="00B3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E1D" w:rsidRDefault="00B30E1D" w:rsidP="00B3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E1D" w:rsidRDefault="00B30E1D" w:rsidP="00B3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E1D" w:rsidRDefault="00B30E1D" w:rsidP="00B3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E1D" w:rsidRDefault="00B30E1D" w:rsidP="00B3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E1D" w:rsidRDefault="00B30E1D" w:rsidP="00B3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E1D" w:rsidRDefault="00B30E1D" w:rsidP="00B3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E1D" w:rsidRDefault="00B30E1D" w:rsidP="00B3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E1D" w:rsidRPr="00DB5F53" w:rsidRDefault="004C176A" w:rsidP="00B30E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0E1D" w:rsidRPr="00DB5F53">
        <w:rPr>
          <w:rFonts w:ascii="Times New Roman" w:hAnsi="Times New Roman" w:cs="Times New Roman"/>
          <w:sz w:val="48"/>
          <w:szCs w:val="48"/>
        </w:rPr>
        <w:t>Методическая разработка на тему</w:t>
      </w:r>
      <w:r w:rsidR="00B30E1D" w:rsidRPr="00DB5F53">
        <w:rPr>
          <w:rFonts w:ascii="Times New Roman" w:hAnsi="Times New Roman" w:cs="Times New Roman"/>
          <w:b/>
          <w:sz w:val="48"/>
          <w:szCs w:val="48"/>
        </w:rPr>
        <w:t>:</w:t>
      </w:r>
    </w:p>
    <w:p w:rsidR="00B30E1D" w:rsidRPr="00DB5F53" w:rsidRDefault="00B30E1D" w:rsidP="00B30E1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2E5DB5">
        <w:rPr>
          <w:rFonts w:ascii="Times New Roman" w:hAnsi="Times New Roman" w:cs="Times New Roman"/>
          <w:b/>
          <w:sz w:val="56"/>
          <w:szCs w:val="56"/>
        </w:rPr>
        <w:t>Работа концертмейстера в классе казахского танца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B30E1D" w:rsidRDefault="00B30E1D" w:rsidP="00B30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1D" w:rsidRDefault="00B30E1D" w:rsidP="00B30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1D" w:rsidRDefault="00B30E1D" w:rsidP="00B30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1D" w:rsidRDefault="00B30E1D" w:rsidP="00B30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1D" w:rsidRDefault="00B30E1D" w:rsidP="00B30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1D" w:rsidRDefault="00B30E1D" w:rsidP="00B30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1D" w:rsidRDefault="00B30E1D" w:rsidP="00B30E1D">
      <w:pPr>
        <w:rPr>
          <w:rFonts w:ascii="Times New Roman" w:hAnsi="Times New Roman" w:cs="Times New Roman"/>
          <w:b/>
          <w:sz w:val="28"/>
          <w:szCs w:val="28"/>
        </w:rPr>
      </w:pPr>
    </w:p>
    <w:p w:rsidR="00B30E1D" w:rsidRDefault="00B30E1D" w:rsidP="00B30E1D">
      <w:pPr>
        <w:rPr>
          <w:rFonts w:ascii="Times New Roman" w:hAnsi="Times New Roman" w:cs="Times New Roman"/>
          <w:b/>
          <w:sz w:val="28"/>
          <w:szCs w:val="28"/>
        </w:rPr>
      </w:pPr>
    </w:p>
    <w:p w:rsidR="00B30E1D" w:rsidRDefault="00B30E1D" w:rsidP="00B30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30E1D" w:rsidRDefault="00B30E1D" w:rsidP="00B30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2E5DB5" w:rsidRPr="002E5DB5" w:rsidRDefault="00B30E1D" w:rsidP="002E5D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E5DB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E5DB5" w:rsidRPr="002E5DB5">
        <w:rPr>
          <w:rFonts w:ascii="Times New Roman" w:hAnsi="Times New Roman" w:cs="Times New Roman"/>
          <w:b/>
          <w:sz w:val="24"/>
          <w:szCs w:val="24"/>
        </w:rPr>
        <w:t xml:space="preserve">Концертмейстер ГККП </w:t>
      </w:r>
    </w:p>
    <w:p w:rsidR="002E5DB5" w:rsidRPr="002E5DB5" w:rsidRDefault="002E5DB5" w:rsidP="002E5D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5DB5">
        <w:rPr>
          <w:rFonts w:ascii="Times New Roman" w:hAnsi="Times New Roman" w:cs="Times New Roman"/>
          <w:b/>
          <w:sz w:val="24"/>
          <w:szCs w:val="24"/>
        </w:rPr>
        <w:t xml:space="preserve">«Музыкальный колледж </w:t>
      </w:r>
      <w:proofErr w:type="spellStart"/>
      <w:r w:rsidRPr="002E5DB5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2E5DB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E5DB5">
        <w:rPr>
          <w:rFonts w:ascii="Times New Roman" w:hAnsi="Times New Roman" w:cs="Times New Roman"/>
          <w:b/>
          <w:sz w:val="24"/>
          <w:szCs w:val="24"/>
        </w:rPr>
        <w:t>урмангазы</w:t>
      </w:r>
      <w:proofErr w:type="spellEnd"/>
      <w:r w:rsidRPr="002E5DB5">
        <w:rPr>
          <w:rFonts w:ascii="Times New Roman" w:hAnsi="Times New Roman" w:cs="Times New Roman"/>
          <w:b/>
          <w:sz w:val="24"/>
          <w:szCs w:val="24"/>
        </w:rPr>
        <w:t>»</w:t>
      </w:r>
      <w:r w:rsidR="00B30E1D" w:rsidRPr="002E5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E1D" w:rsidRPr="002E5DB5" w:rsidRDefault="002E5DB5" w:rsidP="002E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B30E1D" w:rsidRPr="002E5DB5">
        <w:rPr>
          <w:rFonts w:ascii="Times New Roman" w:hAnsi="Times New Roman" w:cs="Times New Roman"/>
          <w:b/>
          <w:sz w:val="24"/>
          <w:szCs w:val="24"/>
        </w:rPr>
        <w:t>Постнова</w:t>
      </w:r>
      <w:proofErr w:type="spellEnd"/>
      <w:r w:rsidR="00B30E1D" w:rsidRPr="002E5DB5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B30E1D" w:rsidRDefault="00B30E1D" w:rsidP="00B30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1D" w:rsidRPr="002E5DB5" w:rsidRDefault="00B30E1D" w:rsidP="002E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 2020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293A" w:rsidRDefault="004C176A" w:rsidP="004C17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F3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A293A" w:rsidRPr="00AA293A" w:rsidRDefault="00AA293A" w:rsidP="00AA293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A293A">
        <w:rPr>
          <w:rFonts w:ascii="Times New Roman" w:hAnsi="Times New Roman" w:cs="Times New Roman"/>
          <w:b/>
          <w:sz w:val="32"/>
          <w:szCs w:val="32"/>
        </w:rPr>
        <w:lastRenderedPageBreak/>
        <w:t>Работа концертмейстера в классе казахского танца</w:t>
      </w:r>
    </w:p>
    <w:p w:rsidR="00AA293A" w:rsidRDefault="00AA293A" w:rsidP="004C17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176A" w:rsidRDefault="00AA293A" w:rsidP="004C17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C1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казахского танца так же глубока, как и его философский смысл. Это искусство передавалось из поколения в поколение, каждый род имел своих непревзойденных мастеров. Наш танец отличают экспрессия, живой характер, богатый язык, в частности чувственная пластика рук, невероятная грация. </w:t>
      </w:r>
      <w:r w:rsidR="004C176A">
        <w:rPr>
          <w:rFonts w:ascii="Times New Roman" w:hAnsi="Times New Roman" w:cs="Times New Roman"/>
          <w:sz w:val="28"/>
          <w:szCs w:val="28"/>
        </w:rPr>
        <w:t>У казахов танцевальная культура формировалась и развивалась неразрывно с жизнью народа, условиями труда, быта. Народные танцы и в наше время очень популярны, несут в себе национальный колорит, завораживают своей неповторимостью, дарят возможность познакомиться с самобытностью национальной культуры.</w:t>
      </w:r>
      <w:r w:rsidR="004C1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Сегодня по казахской хореографии создана достаточная теоретическая база. О национальных особенностях казахского танца, его становлении и развитии в разное время писали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Исмаилов,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Жумасеитова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Кишкамбаев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Методику изучения казахского танца предложили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при всем многообразии казахских танцевальных движений, предлагаемых разными авторами для изучения, не существует единой методики в преподавании и не выработана единая терминология. Но, тем не менее, можно выделить ряд наиболее устойчивых и распространенных элементов, которые являются своеобразным алфавитом, из которого складываются танцевальные «слова» и «фразы». Каждый такой элемент носит национальную окраску и раскрывает национальные особенности характера казахского народа. Транскрипция многих фольклорных движений на профессиональный хореографический язык может придать сценическим танцам оригинальный национальный характер.  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Лексика казахского танца богата и многогранна. Теоретические основы казахской хореографии включают в себя многообразие мужских и женских положений рук, также большое внимание уделяется голове и корпусу. Каждое движение рук сопровождается переводом головы в ту или иную сторону. Различаются такие виды движений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т.д., в которых в полной мере просматривается работа рук головы и корпуса. Рассмотрев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Камажай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можно отметить, что женские национальные танцы отличаются своей плавностью, показывают скромный характер казашки, танец отражает сложившуюся веками культурную традицию народа. Плавные движения рук, изящные перегибы корпуса, мелкие шаги и мягкие повороты головы, все это присуще казахскому национальному танцу. Все это можно увидеть в казахском национальном танце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Казахские народные танцы никогда не имели четких хореографических правил и канонизированного формата. Чаще всего они исполнялись в форме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вольной импровизации, позволявшей пос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редством определенного стиля выплеснуть эмоции, «рассказать» о текущем моменте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Образцами древнего казахского танцевального искусства служат такие народные танцы, как: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Ормекби</w:t>
      </w:r>
      <w:proofErr w:type="spellEnd"/>
      <w:r>
        <w:rPr>
          <w:rFonts w:ascii="Times New Roman" w:hAnsi="Times New Roman" w:cs="Times New Roman"/>
          <w:sz w:val="28"/>
          <w:szCs w:val="28"/>
        </w:rPr>
        <w:t>»- танец ткачей,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 — танец девушек, «Кара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>»- танец джигита, танцы-подражания животным —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Коян</w:t>
      </w:r>
      <w:proofErr w:type="spellEnd"/>
      <w:r>
        <w:rPr>
          <w:rFonts w:ascii="Times New Roman" w:hAnsi="Times New Roman" w:cs="Times New Roman"/>
          <w:sz w:val="28"/>
          <w:szCs w:val="28"/>
        </w:rPr>
        <w:t>-беркут»,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Особенности казахского танц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экспрессивность и резкость движений, сочетающаяся с гибкостью.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 казахов свадьбы, праздники, встречи друзей не обходятся без песен и танцев. Много танцев имитируют животных. Танец «Чёрный иноходец» изображает бравый вид, мчащейся по степи, лошади: движения плеч, «конный шаг». Берку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почитаемая казахами птица, отображена в народном танце «Беркут». Танцор, раскинув руки, подражает свободному парению беркута над степью.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 отличие от мужских танцев, женские казахские танцы сдержанны и спокойны, главным выразителем выступают руки и глаза танцовщиц. В казахском народном танце руки играют важную роль: техника и пластика украшают его, раскрывают содержание, «ведут» танец. Поэтому особое внимание надо уделять разработке пластичности и гибкости рук. 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виды казахских народных танцев: трудовые, охотничьи, танцы-состязания, шуточные, подражания животным, танцы с предметами, лирические танц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хороводы с пением.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процесс по изучению казахского народного танца имеет свои специфические особенности и выстраивается примерно в такой последовательности: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 рук, корпуса, головы.</w:t>
      </w:r>
      <w:r>
        <w:rPr>
          <w:rFonts w:ascii="Times New Roman" w:hAnsi="Times New Roman" w:cs="Times New Roman"/>
          <w:sz w:val="28"/>
          <w:szCs w:val="28"/>
        </w:rPr>
        <w:br/>
        <w:t>2.Основные движения рук в женском и мужском танцах.</w:t>
      </w:r>
      <w:r>
        <w:rPr>
          <w:rFonts w:ascii="Times New Roman" w:hAnsi="Times New Roman" w:cs="Times New Roman"/>
          <w:sz w:val="28"/>
          <w:szCs w:val="28"/>
        </w:rPr>
        <w:br/>
        <w:t>3.Основные ходы казахского танца.</w:t>
      </w:r>
      <w:r>
        <w:rPr>
          <w:rFonts w:ascii="Times New Roman" w:hAnsi="Times New Roman" w:cs="Times New Roman"/>
          <w:sz w:val="28"/>
          <w:szCs w:val="28"/>
        </w:rPr>
        <w:br/>
        <w:t>4.Основные движения и элементы женского и мужского танца.</w:t>
      </w:r>
      <w:r>
        <w:rPr>
          <w:rFonts w:ascii="Times New Roman" w:hAnsi="Times New Roman" w:cs="Times New Roman"/>
          <w:sz w:val="28"/>
          <w:szCs w:val="28"/>
        </w:rPr>
        <w:br/>
        <w:t>5.Упражнения для развития гибкости корпуса, пластики рук, силы ног.</w:t>
      </w:r>
      <w:r>
        <w:rPr>
          <w:rFonts w:ascii="Times New Roman" w:hAnsi="Times New Roman" w:cs="Times New Roman"/>
          <w:sz w:val="28"/>
          <w:szCs w:val="28"/>
        </w:rPr>
        <w:br/>
        <w:t>6.Постановка танцевальных этюдов и концертных номеров.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Изучаются правила исполнения, техника движений: всевозможные вращения на месте, с продвижением, движения с опусканием на колено, в глубоком приседании, различные прыжки, движения, присущие мужскому и женскому танцу.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Занятия сопровождаются мелодико-ритмической и эмоционально-образной казахской музыкой, подобрать которую нужно концертмейстеру. Очень сложна ритмичность казахской музыки. Это требует особенно глубокого проникновения в сущность музыки казахского народного танца. Музыкальные произведения, отобранные преподавателем и концертмейстером, должны по своему характеру и стилю соответствовать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проходимому танцевальному материалу и помогать в создании танцевального образа. По мере возрастания и усложнения танцевального материала усложняется и музыкальное сопровождение.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постановкой танца преподаватель рассказывает о его содержании, тематической принадлежности, характере исполнения, предлагает прослушать музыку, помогает учащимся понять характер танцевальных образов. В этюдной работе учащимся предоставляется определенная самостоятельность: они проявляют себя в создании образа, в технике и выразительности движений. В качестве вспомогательной информации нужно использовать беседы о выдающихся деятелях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казахского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танцевального искусства-Шары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Жиенкуловой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её учениках и др.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Концертмейстер, при подборе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аккомпенемента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казахскому танцу может с  столкнуться с проблемой: в переложениях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фортепиано не учитываются пианистические удобства - это ощущается в преувеличенном диапазоне звуков и самих аккордов; во внезапной смене разных регистров; темповые градации; в быстрых всевозможных аккордовых пассажах разных сложностей и фактур.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«Главная задача концертмейстера при игре «адаптировать» текст; приспособить к рукам, чтобы не «увязнуть» в фактуре; не нарушить темп; метроритм; форму и целостность произведения»</w:t>
      </w:r>
      <w:proofErr w:type="gramEnd"/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упражнения у станка на уроке казахского танца: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Поклон</w:t>
      </w:r>
      <w:r>
        <w:rPr>
          <w:rFonts w:ascii="Times New Roman" w:hAnsi="Times New Roman" w:cs="Times New Roman"/>
          <w:sz w:val="28"/>
          <w:szCs w:val="28"/>
        </w:rPr>
        <w:t xml:space="preserve"> – Общепринятым положением является положение рук при поклоне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тажим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Во всей позе поклона пластически отразились традиционные представления народа о нравственности, красоте, скромности, учтивости, девушки, а также чувства осознанного собственного достоинства. Поклон совершается при абсолютно прямой спине, с маленьким наклоном головы, со скромным опущенным взглядом.</w:t>
      </w:r>
    </w:p>
    <w:p w:rsidR="004C176A" w:rsidRDefault="004C176A" w:rsidP="004C1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7035" cy="1863725"/>
            <wp:effectExtent l="0" t="0" r="571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музыкального сопровождения хорошо подойдет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А.Сағат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Талшын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размер 3/4, плавный, изящный, легкий – 13 тактов(c выходом)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исполнении произведения обратить внимание на аккомпанемент. Бас – глубокий, насыщенный, следует играть одним объединяющим движением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пятого пальца, непрерывная мелодическая линия в разложенных арпеджио, раскрывают образ девушки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Талшын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Проникновенная, плавная, певучая кантилена в правой руке, педаль запаздывающая. Во время исполнения определить местонахождение кульминации, к которой стремится волна. На кульминации, в последнем изложении главной темы в октавах, при глубоком басовом аккомпанементе, мелодия 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апофеозно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гимн любви. Объединить несколько фраз в одну большего масштаба, а с другой - расчленить фразу на мотивы и интонации, сохраняя единство.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Сопровождение не должно заглушать мелодию, но и не нарушать поэтического очарования музыки, которая должна звучать мягко, как в дымке.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4070" cy="4347210"/>
            <wp:effectExtent l="0" t="0" r="0" b="0"/>
            <wp:docPr id="6" name="Рисунок 6" descr="Описание: C:\Users\User\Desktop\КОЛЛЕДЖ\пок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User\Desktop\КОЛЛЕДЖ\покло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Battements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tendus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Ақсиса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вступление 4 такта (припев песни); размер 4/4; Для музыкального фрагмента желательна квадратность, хотя песня написана в разных размерах, что характерно для многих казахских песен. Большое значение имеет ритмический рисунок, возможность метроритмического разложения. Музыкальный пример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 с гармоническими навыками импровизации, т.е. фактурно разработан и подобран на слух автором.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пианисты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имеющие навыков импровизации, стараются расписать мелодию гармониями на слух, как автором были применены примеры: «Поклон»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Импровизация – насущная проблема и многим концертмейстерам это не под силу. «…Умение играть по слуху, дает при игре полную свободу, возможность освободить внимание (оторвать глаза от нот) для того, чтобы держать в поле зрения танцующих и видеть движения ног»</w:t>
      </w:r>
    </w:p>
    <w:p w:rsidR="004C176A" w:rsidRDefault="004C176A" w:rsidP="004C1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2160" cy="3952875"/>
            <wp:effectExtent l="0" t="0" r="0" b="9525"/>
            <wp:docPr id="5" name="Рисунок 5" descr="Описание: C:\Users\User\Desktop\КОЛЛЕДЖ\батм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:\Users\User\Desktop\КОЛЛЕДЖ\батма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Начинать ярко, в характере, темп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brio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играть сдержанно. Веселая, жизнерадостная, ироничная мелодия, характер музыки четкий, бодрый. Уделить внимание аппликатуре и короткой, прямой педали. Характер пьесы за счет игровых движений.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Battements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Құсбегі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дауылпаз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С.Мұхамеджанов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обучение сокола охоте. Музыкальный размер 6/8, счёт на 2/4, соединяя триоли в одну четверть.  Вступление 2 такта.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Музыкальное сопровождение должно быть резким, энергичным и иметь чёткий ритмический рисунок. Бросковому характеру этого движения в музыке приём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начальном этапе исполняется в умеренном, сдержанном темпе, что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темп прибавляется. Октавное изложение объединять в одну мелодическую фразу на 4 такта, одним взмахом руки, образно музыкой исполнять полёт сокола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взмаха крыльев во время охоты. В левой руке отдельно проучить скачки со слабой доли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. Педаль короткая.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76A" w:rsidRDefault="004C176A" w:rsidP="004C1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3552190"/>
            <wp:effectExtent l="0" t="0" r="9525" b="0"/>
            <wp:docPr id="4" name="Рисунок 4" descr="Описание: C:\Users\User\Desktop\КОЛЛЕДЖ\же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User\Desktop\КОЛЛЕДЖ\жет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6A" w:rsidRDefault="004C176A" w:rsidP="004C1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Battements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fondues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Ә.Абдинуров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«Ностальгия»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Тізені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сырт</w:t>
      </w:r>
      <w:proofErr w:type="gramEnd"/>
      <w:r>
        <w:rPr>
          <w:rFonts w:ascii="Times New Roman" w:hAnsi="Times New Roman" w:cs="Times New Roman"/>
          <w:sz w:val="28"/>
          <w:szCs w:val="28"/>
        </w:rPr>
        <w:t>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вступление 2 такта, размер 4/4; темп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adagio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характер мелодии плавный. Вступление 2 такта, арпеджированные аккорды B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Мелодия правой руки написана композитором в октавном изложении. Трудность исполнения – игра октав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объединяющие движения на один такт, развитие кульминации.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8055" cy="1870710"/>
            <wp:effectExtent l="0" t="0" r="0" b="0"/>
            <wp:docPr id="3" name="Рисунок 3" descr="Описание: C:\Users\User\Desktop\КОЛЛЕДЖ\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User\Desktop\КОЛЛЕДЖ\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Мелодия начинается из затакта, движение мелодии на 1 такт, поэтому замедляется темп. Бас глубокий, показать густоту регистра, игра - объединяющие движения от баса, аккомпанемент легкий. На 18 такте, </w:t>
      </w:r>
      <w:r>
        <w:rPr>
          <w:rFonts w:ascii="Times New Roman" w:hAnsi="Times New Roman" w:cs="Times New Roman"/>
          <w:sz w:val="28"/>
          <w:szCs w:val="28"/>
        </w:rPr>
        <w:lastRenderedPageBreak/>
        <w:t>синкопированные октавы в мелодии диссонансы, которые следует играть прозрачно и светло. Педаль прямая на один такт.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работе над пианистической техникой требуются такие компоненты музыкального развития, как яркость образных представлений, глубина переживаний. Бас – основа гармонии и источник обертоновых красок. Бас следует играть насыщенней средних голосов. Аккомпанемент - не только гармоническая, но и ритмическая опора мелодии, его пульс поддерживает кантилену в воздухе. Мелодия влечет музыку вперед, к кульминации, а аккомпанемент оттягивает ее назад, отстаивает метрическую точность движения. Сдерживаемый конфликт двух тяготений придает ритму жизненность,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пружинность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Battements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tendus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jetes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рассмотрим на примере музыкального сопровождени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Аяқ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вступление 2 такта, характер - волевой, сдержанный, упругий. Размер 2/4; темп -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четкий ритмический пунктирный рисунок – при игре выделять акценты, ударение на сильную долю.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4127" cy="3001983"/>
            <wp:effectExtent l="0" t="0" r="0" b="8255"/>
            <wp:docPr id="2" name="Рисунок 2" descr="Описание: C:\Users\User\Desktop\КОЛЛЕДЖ\батман же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:\Users\User\Desktop\КОЛЛЕДЖ\батман жете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478" cy="300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начальном этапе имеет значение квадратность, четкий ритм с акцентом на "и". Мелодия начинается с сильной доли, возможно метроритмическое разложение до четверти. Танцы казахов наглядно демонстрируют своеобразие кочевников, богатство их внутреннего мира, которые выражают насыщенный аромат культуры, присущи быстрота, легкость, жизнерадостность, сила и твердость.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этой пьесе, автором уделяется внимание пунктирному ритму, который сохраняется на протяжении всей пьесы. Для раскрытия воинственного образа 2 такта вступления рекомендуется сыграть обеими руками в разных регистрах. Триоли звучат по четным тактам и придают мелодии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сдержанность и упругость. Мелодию играть правой рукой "твердым" и ясным звуком. Для чёткого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выигрывания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ритмического рисунка и триолей, играть на штрих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portamento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крепкими кончиками пальцев, педаль короткая, прямая. Пальцевое и кистевое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требует точности игровых движений и чуткость тактильных ощущений, что способствует развитию мобильности игрового аппарата. В левой руке четверти исполняются ровно, не ускоряя.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Grant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battements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jetes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рассмотрим на примере народной музыки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жорға</w:t>
      </w:r>
      <w:proofErr w:type="spellEnd"/>
      <w:r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танцы подражания животным: танец скакуна, бег иноходца. Стремительный танец джигита наездника, знающего мастерство верховой езды. Он рисует веселое, задорное, азартное настроение всадника со всеми его повадками.  Характер и ритм движений отражает и музыка этого танца. По словам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известного танцора-импровизатора, в танце соединились «воинственность и скоморошество, мягкая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мобильность, быстрота и спокойная грациозность» качестве музыкального сопровождения концертмейстеру можно  использованы народные мелодии: «Кара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Бозайгы</w:t>
      </w:r>
      <w:proofErr w:type="spellEnd"/>
      <w:r>
        <w:rPr>
          <w:rFonts w:ascii="Times New Roman" w:hAnsi="Times New Roman" w:cs="Times New Roman"/>
          <w:sz w:val="28"/>
          <w:szCs w:val="28"/>
        </w:rPr>
        <w:t>». Именно благодаря бодрому, энергичному за счёт чёткого пунктирного ритма музыкальному сопровождению концертмейстера, мы можем ощутить всю мужественность этого танца.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2/4; вступление 2 такта, начинается из затакта, темп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vivo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patetico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2025" cy="2032635"/>
            <wp:effectExtent l="0" t="0" r="0" b="5715"/>
            <wp:docPr id="1" name="Рисунок 1" descr="Описание: C:\Users\User\Desktop\КОЛЛЕДЖ\гб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C:\Users\User\Desktop\КОЛЛЕДЖ\гбж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Педаль прямая, короткая. Трудную задачу представляет выделение мелодии, в средних голосах, поэтому следует сосредоточить внимание на соответствующих пальцах. Начинается пьеса из затакта. Во второй части появляются в левой руке четвертные, и арпеджированные аккорды, которые держат ритм, и не дают ускорить темп. Работать над этим надо методом вычленения. Сначала звуки извлекаются соответствующими пальцами, сосредоточив на них вес руки, при полнозвучном взятии аккорда надо сохранить те же ощущения и звучность мелодии.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Итак, основным принципом музыкального оформления урока народно-сценического танца является соответствие музыки характеру движения, национальному колориту, его темпу, ритму, стилю. Подбор музыкальных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произведений грамотно ведется с учетом характера движения и музыки. Руководствуясь вышесказанным, концертмейстер сделает правильный выбор при музыкальном оформлении урока и тогда народный танец поможет детям радоваться жизни и движению в ней и станет самым интересным и веселым уроком.</w:t>
      </w:r>
    </w:p>
    <w:p w:rsidR="004C176A" w:rsidRDefault="004C176A" w:rsidP="004C176A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4C176A" w:rsidRDefault="004C176A" w:rsidP="004C17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Зак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лючение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Роль музыки на уроках хореографии невозможно переоценить, потому что именно в ней имеется идеальный образец организованного движения: музыка регулирует движения и дает четкие представления между временем, пространством и движением. Про музыку справедливо говорят, что 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душа танца. Музыка на занятиях хореографии не является лишь сопровождением, фоном для того или иного упражнения, она органически включается в содержание каждого урока как неотъемлемая составная его часть. Использование на уроках высокохудожественной музыки обогащает учащихся эстетическими впечатлениями, расширяет музыкальный кругозор, воспитывает музыкальный вкус.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том, как пользоваться несметным количеством произведений музыкальной культуры лучший советчик и помощник педагогу-хореограф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концертмейстер.  Квалифицированное выразительное исполнение музыкальных произведений концертмейстеро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залог успеха занятий, и разработка музыкального репертуара- бесконечный творческий процесс для концертмейстера. Подбирать музыку следует так, чтобы содержание танцевальной комбинации соответствовало характеру музыки и давало бы возможность при разработке отдельных эпизодов увязывать действие и движение с музыкой.</w:t>
      </w:r>
    </w:p>
    <w:p w:rsidR="006F3FA9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Главным критерием отбора музыкального материала являются степень художественности, гармоничность исполняемой музыки. </w:t>
      </w:r>
    </w:p>
    <w:p w:rsidR="004C176A" w:rsidRDefault="004C176A" w:rsidP="004C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Профессия пианиста непроста, а профессия пианиста-концертмейстера вдвойне сложная, но она интересна и увлекательна. Концертмейстер нужен буквально везде: и в классе по всем специальностям, и на концертной эстраде, и в хореографии, и в хоровом коллективе. Солист и пианист в художественном смысле являются членами единого, целостного музыкального организма. Подготовка концертмейстера невозможна без соответствующей поддержки со стороны профессиональных и опытных музыкантов и педагогов. А повышение уровня мастерства концертмейстера, творческий подход к работе позволит улучшить профессионализм представителей данной «отрасли» музыкантов, работающих в хореографии.</w:t>
      </w:r>
    </w:p>
    <w:p w:rsidR="00B30E1D" w:rsidRDefault="00B30E1D" w:rsidP="004C1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1D" w:rsidRDefault="00B30E1D" w:rsidP="004C1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1D" w:rsidRDefault="00B30E1D" w:rsidP="004C1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1D" w:rsidRDefault="00B30E1D" w:rsidP="00B30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E1D">
        <w:rPr>
          <w:rFonts w:ascii="Times New Roman" w:hAnsi="Times New Roman" w:cs="Times New Roman"/>
          <w:b/>
          <w:sz w:val="32"/>
          <w:szCs w:val="32"/>
        </w:rPr>
        <w:t>Используемая литература</w:t>
      </w:r>
    </w:p>
    <w:p w:rsidR="00B30E1D" w:rsidRDefault="00B30E1D" w:rsidP="00B30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E1D" w:rsidRDefault="00B30E1D" w:rsidP="00B30E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Жиенкулова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— Казахские танцы.</w:t>
      </w:r>
    </w:p>
    <w:p w:rsidR="00B30E1D" w:rsidRDefault="00B30E1D" w:rsidP="00B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Сборник «О роли концертмейстера в классе хорового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/ Составитель Романова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B30E1D" w:rsidRDefault="00B30E1D" w:rsidP="00B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Казахский танец. Методика его преподавания: учебное пособие для студ. вузов /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Алматы: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зд.каб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., 2015.</w:t>
      </w:r>
    </w:p>
    <w:p w:rsidR="00B30E1D" w:rsidRDefault="00B30E1D" w:rsidP="00B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«Казахский танец»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/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Уральск, 2010.</w:t>
      </w:r>
    </w:p>
    <w:p w:rsidR="00AA293A" w:rsidRDefault="00AA293A" w:rsidP="00B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Интернет </w:t>
      </w:r>
    </w:p>
    <w:p w:rsidR="00B30E1D" w:rsidRPr="00B30E1D" w:rsidRDefault="00B30E1D" w:rsidP="00B30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F0C" w:rsidRDefault="00560F0C"/>
    <w:sectPr w:rsidR="00560F0C" w:rsidSect="002E5DB5">
      <w:pgSz w:w="11906" w:h="16838"/>
      <w:pgMar w:top="567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EC"/>
    <w:rsid w:val="002E5DB5"/>
    <w:rsid w:val="004C176A"/>
    <w:rsid w:val="00560F0C"/>
    <w:rsid w:val="00647AEC"/>
    <w:rsid w:val="006F3FA9"/>
    <w:rsid w:val="00AA293A"/>
    <w:rsid w:val="00B3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2021-02-11T06:16:00Z</dcterms:created>
  <dcterms:modified xsi:type="dcterms:W3CDTF">2021-02-11T07:01:00Z</dcterms:modified>
</cp:coreProperties>
</file>