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Әдебиет сабағында құндылықтар мен этиканы оқытудың маңыздылығы</w:t>
      </w:r>
    </w:p>
    <w:p w:rsidR="00000000" w:rsidDel="00000000" w:rsidP="00000000" w:rsidRDefault="00000000" w:rsidRPr="00000000" w14:paraId="00000003">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Кожахметова Гульсим Утемисовна</w:t>
      </w:r>
    </w:p>
    <w:p w:rsidR="00000000" w:rsidDel="00000000" w:rsidP="00000000" w:rsidRDefault="00000000" w:rsidRPr="00000000" w14:paraId="00000004">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“Дарынды қыз балаларға арналған</w:t>
      </w:r>
    </w:p>
    <w:p w:rsidR="00000000" w:rsidDel="00000000" w:rsidP="00000000" w:rsidRDefault="00000000" w:rsidRPr="00000000" w14:paraId="00000005">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“Білім -инновация” лицей- интернаты” КММ</w:t>
      </w:r>
    </w:p>
    <w:p w:rsidR="00000000" w:rsidDel="00000000" w:rsidP="00000000" w:rsidRDefault="00000000" w:rsidRPr="00000000" w14:paraId="00000006">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қазақ тілі мен әдебиеті пәні мұғалімі</w:t>
      </w:r>
    </w:p>
    <w:p w:rsidR="00000000" w:rsidDel="00000000" w:rsidP="00000000" w:rsidRDefault="00000000" w:rsidRPr="00000000" w14:paraId="00000007">
      <w:pPr>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Астана қаласы</w:t>
      </w:r>
    </w:p>
    <w:p w:rsidR="00000000" w:rsidDel="00000000" w:rsidP="00000000" w:rsidRDefault="00000000" w:rsidRPr="00000000" w14:paraId="00000008">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Құндылық- қымбаттылық, бағалылық, маңыздылық, мәнділік, ал  ұлттық- белгілі бір ұлтқа тән, ұлт ерекшеліктерін көрсететін, қамтитын деген мағынаны білдіреді.[1] Сонда  </w:t>
      </w:r>
      <w:r w:rsidDel="00000000" w:rsidR="00000000" w:rsidRPr="00000000">
        <w:rPr>
          <w:rFonts w:ascii="Times New Roman" w:cs="Times New Roman" w:eastAsia="Times New Roman" w:hAnsi="Times New Roman"/>
          <w:color w:val="333333"/>
          <w:sz w:val="28"/>
          <w:szCs w:val="28"/>
          <w:highlight w:val="white"/>
          <w:rtl w:val="0"/>
        </w:rPr>
        <w:t xml:space="preserve">ұлтты ұлы</w:t>
      </w:r>
      <w:r w:rsidDel="00000000" w:rsidR="00000000" w:rsidRPr="00000000">
        <w:rPr>
          <w:color w:val="333333"/>
          <w:sz w:val="28"/>
          <w:szCs w:val="28"/>
          <w:highlight w:val="white"/>
          <w:rtl w:val="0"/>
        </w:rPr>
        <w:t xml:space="preserve"> </w:t>
      </w:r>
      <w:r w:rsidDel="00000000" w:rsidR="00000000" w:rsidRPr="00000000">
        <w:rPr>
          <w:rFonts w:ascii="Times New Roman" w:cs="Times New Roman" w:eastAsia="Times New Roman" w:hAnsi="Times New Roman"/>
          <w:color w:val="333333"/>
          <w:sz w:val="28"/>
          <w:szCs w:val="28"/>
          <w:highlight w:val="white"/>
          <w:rtl w:val="0"/>
        </w:rPr>
        <w:t xml:space="preserve">ететін кіршіксіз таза бағыт</w:t>
      </w:r>
      <w:r w:rsidDel="00000000" w:rsidR="00000000" w:rsidRPr="00000000">
        <w:rPr>
          <w:color w:val="333333"/>
          <w:sz w:val="28"/>
          <w:szCs w:val="28"/>
          <w:highlight w:val="white"/>
          <w:rtl w:val="0"/>
        </w:rPr>
        <w:t xml:space="preserve"> </w:t>
      </w:r>
      <w:r w:rsidDel="00000000" w:rsidR="00000000" w:rsidRPr="00000000">
        <w:rPr>
          <w:rFonts w:ascii="Times New Roman" w:cs="Times New Roman" w:eastAsia="Times New Roman" w:hAnsi="Times New Roman"/>
          <w:color w:val="333333"/>
          <w:sz w:val="28"/>
          <w:szCs w:val="28"/>
          <w:highlight w:val="white"/>
          <w:rtl w:val="0"/>
        </w:rPr>
        <w:t xml:space="preserve">ол</w:t>
      </w:r>
      <w:r w:rsidDel="00000000" w:rsidR="00000000" w:rsidRPr="00000000">
        <w:rPr>
          <w:color w:val="333333"/>
          <w:sz w:val="28"/>
          <w:szCs w:val="28"/>
          <w:highlight w:val="white"/>
          <w:rtl w:val="0"/>
        </w:rPr>
        <w:t xml:space="preserve">- </w:t>
      </w:r>
      <w:r w:rsidDel="00000000" w:rsidR="00000000" w:rsidRPr="00000000">
        <w:rPr>
          <w:rFonts w:ascii="Times New Roman" w:cs="Times New Roman" w:eastAsia="Times New Roman" w:hAnsi="Times New Roman"/>
          <w:sz w:val="28"/>
          <w:szCs w:val="28"/>
          <w:rtl w:val="0"/>
        </w:rPr>
        <w:t xml:space="preserve">ұлттық құндылық</w:t>
      </w:r>
      <w:r w:rsidDel="00000000" w:rsidR="00000000" w:rsidRPr="00000000">
        <w:rPr>
          <w:color w:val="333333"/>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Жаһандану заманында</w:t>
      </w:r>
      <w:r w:rsidDel="00000000" w:rsidR="00000000" w:rsidRPr="00000000">
        <w:rPr>
          <w:rFonts w:ascii="Times New Roman" w:cs="Times New Roman" w:eastAsia="Times New Roman" w:hAnsi="Times New Roman"/>
          <w:sz w:val="28"/>
          <w:szCs w:val="28"/>
          <w:highlight w:val="white"/>
          <w:rtl w:val="0"/>
        </w:rPr>
        <w:t xml:space="preserve">  өз халқының тарихын, әдет - ғұрпын, салт-дәстүрін, тілін , ұлттық мәдениетін, адамгершілік құндылықтарын бойына сіңірген, сыни ойлай алатын, шығармашыл тұлғаны қалыптастыру-  өмір талабы, қоғам қажеттілігі. Ғасырдан ғасырға өтіп,  бүгінге жеткен ұлттық құндылықтарымыз (ауыз әдебиеті үлгілері, ұлттық қолөнер, ұлттық спорт түрлері, ұлттық тағамдарымыз т.б.) –ұлттық айнамыз. Олай болса  рухани құндылықтар - ұлттың дамып, өркендеуінің негізгі кілті.</w:t>
      </w:r>
    </w:p>
    <w:p w:rsidR="00000000" w:rsidDel="00000000" w:rsidP="00000000" w:rsidRDefault="00000000" w:rsidRPr="00000000" w14:paraId="00000009">
      <w:pPr>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sz w:val="28"/>
          <w:szCs w:val="28"/>
          <w:rtl w:val="0"/>
        </w:rPr>
        <w:t xml:space="preserve">     Ал  құндылықты жоғалтпау үшін тамыры мықты болу керек. Ағаштардың тамырының дұрыс  болуы  көркейген  жапырақтар мен бұтақтардың болуын білдіреді. Ал  жақсы құндылықтардың тамыры- рухы мықты адамдар, жан мен тән тазалығы деген сөз.</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Адамгершілік құндылықтар кез келген адамның мінез-құлқының маңызды құрамдас бөлігі болып табылады және оларды бала кезінен оқыту керек. Балаларды құндылықтарға үйретудің маңыздылығы -олардың дұрыс жолды таңдауына көмектесу.  Ондай дұрыс жолды қайдан табамыз?  Ойымызға, ең алдымен, отбасы мен білім ордалары түседі. Жақсы құндылыққа үйренудің бірінші қадамы- үлгі алу. Бала көп нәрседен үлгі алады. Соның бірі-әдебиет.  Әдеби шығармаларды оқытып, сыни тұрғыда талдатып, ұлттық тәрбиелік үлгілерін көрсете отырып оқыту- </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балаларға жақсы құндылықтарды дарытудың ең жақсы тәсілі. Өйткені олар мектепте өмірінің маңызды жылдарын өткізеді. Сондықтан да </w:t>
      </w:r>
      <w:r w:rsidDel="00000000" w:rsidR="00000000" w:rsidRPr="00000000">
        <w:rPr>
          <w:rFonts w:ascii="Times New Roman" w:cs="Times New Roman" w:eastAsia="Times New Roman" w:hAnsi="Times New Roman"/>
          <w:sz w:val="28"/>
          <w:szCs w:val="28"/>
          <w:highlight w:val="white"/>
          <w:rtl w:val="0"/>
        </w:rPr>
        <w:t xml:space="preserve">балалық шақтағы өткен сабақтары балалардың есінде  өмір бойы сақталады</w:t>
      </w:r>
      <w:r w:rsidDel="00000000" w:rsidR="00000000" w:rsidRPr="00000000">
        <w:rPr>
          <w:rFonts w:ascii="Times New Roman" w:cs="Times New Roman" w:eastAsia="Times New Roman" w:hAnsi="Times New Roman"/>
          <w:color w:val="333333"/>
          <w:sz w:val="28"/>
          <w:szCs w:val="28"/>
          <w:highlight w:val="white"/>
          <w:rtl w:val="0"/>
        </w:rPr>
        <w:t xml:space="preserve">.  </w:t>
      </w:r>
    </w:p>
    <w:p w:rsidR="00000000" w:rsidDel="00000000" w:rsidP="00000000" w:rsidRDefault="00000000" w:rsidRPr="00000000" w14:paraId="0000000A">
      <w:pPr>
        <w:jc w:val="both"/>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Әдебиет - тәрбие құралы. Әу баста  жеке дарындардың дуалы ауыздарынан шығып, кейін оны халық қалап, қастерлеп, жаттап, жадында қалдырып, ғасырлар бойы өңдеп, өркендетіп, қадірлеп қалыптастырып, асылым деп ақыл санасына сіңірген ауыз әдебиетінің үлгілері мен қазақтың жазу мәдениеті негізінде қалыптасқан мәдени, әдеби мұраларымыз - ең құнды асыл қазыналарымыз. [2] Әдеби шығармаларды оқыта отырып </w:t>
      </w:r>
      <w:r w:rsidDel="00000000" w:rsidR="00000000" w:rsidRPr="00000000">
        <w:rPr>
          <w:rFonts w:ascii="Times New Roman" w:cs="Times New Roman" w:eastAsia="Times New Roman" w:hAnsi="Times New Roman"/>
          <w:color w:val="333333"/>
          <w:sz w:val="28"/>
          <w:szCs w:val="28"/>
          <w:highlight w:val="white"/>
          <w:rtl w:val="0"/>
        </w:rPr>
        <w:t xml:space="preserve">құндылықтарға үйретудің маңыздылығы неде? Біріншіден, бала бойындағы жақсы қасиеттер мен құндылықтардың  ерте балалық шағынан қалыптасуына әсерін тигізеді. Ол туралы М. Дулатов өзінің “Педагогика” деп аталатын еңбегінде: “Баланың есту сезіміне аса кѳп әсер беретін – бесік жыры. Баланы қолына алған, баланың бесігі жанына келген ана аузына тас салғандай үндемей отырмасын. Жырлай берсін. Бала сѳзін ұқпаса да күйінен әсерленеді. Жас балаға қазақтың «Әлди-әлди, ақ бѳпем» деп басталатын ескі бесік жырын жырлау керек”[3] деп жазған екен. Яғни, бала бойындағы мейірімділік, қарапайымдылық, адалдық, теңдік және т.б. сияқты жақсы құндылықтар балаларға ерте жастан егілуі тиіc. Сонда жас өскін бойындағы біліктілік пен болмысы жас кезінен қалыптасады. Тағы да М.Дулатов бала бойында жақсы қасиеттердің  ерте кезден берілуін: “Қысқасы, баланың жаны кетік болмай, бүтін болсын десе, тәрбиеші баланы әннен, жырдан, музыкадан қашырмасын” [4] деп нақтылап кетеді. </w:t>
      </w:r>
      <w:r w:rsidDel="00000000" w:rsidR="00000000" w:rsidRPr="00000000">
        <w:rPr>
          <w:rFonts w:ascii="Times New Roman" w:cs="Times New Roman" w:eastAsia="Times New Roman" w:hAnsi="Times New Roman"/>
          <w:color w:val="333333"/>
          <w:sz w:val="28"/>
          <w:szCs w:val="28"/>
          <w:highlight w:val="white"/>
          <w:rtl w:val="0"/>
        </w:rPr>
        <w:t xml:space="preserve">Екіншіден, ә</w:t>
      </w:r>
      <w:r w:rsidDel="00000000" w:rsidR="00000000" w:rsidRPr="00000000">
        <w:rPr>
          <w:rFonts w:ascii="Times New Roman" w:cs="Times New Roman" w:eastAsia="Times New Roman" w:hAnsi="Times New Roman"/>
          <w:color w:val="333333"/>
          <w:sz w:val="28"/>
          <w:szCs w:val="28"/>
          <w:highlight w:val="white"/>
          <w:rtl w:val="0"/>
        </w:rPr>
        <w:t xml:space="preserve">дебиеттің ерекшелігі балаларға жақсы мен жаманды айыруға көмектеседі. Оқушылар оқыған шығармалары бойынша  сценарий жасап, рөлге енуі арқылы  оның моральдық тұрғыдан дұрыс немесе бұрыстығын түсінеді. Осы түсінік  өмірде дұрыс шешім қабылдауға көмектеседі. Жақсы құндылықтар мен сенімдер оларға кез келген жағдайда күшті болуға  және нәтижеге талпынып жұмыс істеуге шабыт береді. </w:t>
      </w:r>
      <w:r w:rsidDel="00000000" w:rsidR="00000000" w:rsidRPr="00000000">
        <w:rPr>
          <w:rFonts w:ascii="Times New Roman" w:cs="Times New Roman" w:eastAsia="Times New Roman" w:hAnsi="Times New Roman"/>
          <w:color w:val="333333"/>
          <w:sz w:val="28"/>
          <w:szCs w:val="28"/>
          <w:highlight w:val="white"/>
          <w:rtl w:val="0"/>
        </w:rPr>
        <w:t xml:space="preserve">Осы тұрғыда көркем шығармалармен жұмыс жасату, кейіпкерлердің мінез- құлқын талдату, салыстыру -жас жеткіншек бойына көркем мінез қалыптастырудың таптырмас құралы. Үшіншіден, әдеби шығармалармен жұмыс жасау барысында балалар жақсы нәрселердің басқаларға қалай көмектесе алатынын біледі әрі мұқтаж жандарға көмек көрсетудің қуанышын сезінеді. Бұл - жас ұрпақтың  сенімділігін арттырып қана қоймай, оларды қайырымдылық  жасауға  ынталандырады.  Cенімділік өмірдің барлық саласында көмектеседі. Төртіншіден, әдебиет балаларға әділетсіздікке қарсы тұруға көмектеседі. Оқушыларды </w:t>
      </w:r>
      <w:r w:rsidDel="00000000" w:rsidR="00000000" w:rsidRPr="00000000">
        <w:rPr>
          <w:rFonts w:ascii="Times New Roman" w:cs="Times New Roman" w:eastAsia="Times New Roman" w:hAnsi="Times New Roman"/>
          <w:color w:val="333333"/>
          <w:sz w:val="28"/>
          <w:szCs w:val="28"/>
          <w:highlight w:val="white"/>
          <w:rtl w:val="0"/>
        </w:rPr>
        <w:t xml:space="preserve">моральдық құндылықтарға үйретудің маңыздылығы- олар теңсіздік  орын алған жағдайда  өзін және басқаларды қорғауды  үйренеді. Бесіншіден, балаларды өзгелердің қамын  ойлауға үйретеді.  Мұғалім оқушыларды көркем шығармалар арқылы жақсы құндылықтар мен жауапкершілікке үйрете отырып,  оларға басқалардың көзқарасы тұрғысынан ойлауға және басқаларға көмектесуге баулиды. Бұл сондай-ақ олардың өмірдегі мақсатын және қоғамда басқалар үшін не істеу керектігін білуіне көмектеседі. </w:t>
      </w:r>
    </w:p>
    <w:p w:rsidR="00000000" w:rsidDel="00000000" w:rsidP="00000000" w:rsidRDefault="00000000" w:rsidRPr="00000000" w14:paraId="0000000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333333"/>
          <w:sz w:val="28"/>
          <w:szCs w:val="28"/>
          <w:highlight w:val="white"/>
          <w:rtl w:val="0"/>
        </w:rPr>
        <w:t xml:space="preserve">     Әдебиет сабағында құндылықты оқыту үшін құндылықтарды оқыту тәсілін  дұрыс ұйымдастыра білу керек. Сабақта</w:t>
      </w:r>
      <w:r w:rsidDel="00000000" w:rsidR="00000000" w:rsidRPr="00000000">
        <w:rPr>
          <w:rFonts w:ascii="Times New Roman" w:cs="Times New Roman" w:eastAsia="Times New Roman" w:hAnsi="Times New Roman"/>
          <w:sz w:val="28"/>
          <w:szCs w:val="28"/>
          <w:rtl w:val="0"/>
        </w:rPr>
        <w:t xml:space="preserve"> оқушылар жеке пікірлерін, сезімдері мен эмоцияларын білдіре алады. Оны көркем шығармаларға талдау жасау барысында анық байқауға болады.  Көркем шығармалардағы оқыту барысында жүргізілетін әдеби талдаулардың маңызына тоқталайық. Әдеби талдау бұл- қазына аулау сияқты.Тілді, кейіпкерлер мен сюжетті талдай отырып, біз автордың көзқарасы мен шығармадағы өмір құбылыстарын  тереңірек түсінеміз. Оған  М.Дулатовтың :”</w:t>
      </w:r>
      <w:r w:rsidDel="00000000" w:rsidR="00000000" w:rsidRPr="00000000">
        <w:rPr>
          <w:rFonts w:ascii="Times New Roman" w:cs="Times New Roman" w:eastAsia="Times New Roman" w:hAnsi="Times New Roman"/>
          <w:color w:val="333333"/>
          <w:sz w:val="28"/>
          <w:szCs w:val="28"/>
          <w:highlight w:val="white"/>
          <w:rtl w:val="0"/>
        </w:rPr>
        <w:t xml:space="preserve">Қазақ тілінде қазақтың сары сайран даласы, біресе желсіз түндей тымық, біресе құйындай екпінді тарихы, сар далада үдере кѳшкен тұрмысы, асықпайтын, саспайтын сабырлы мінезі – бәрі кѳрініп тұр”,-[5] деп айтқан сөзі дәлел бола алады. Ж</w:t>
      </w:r>
      <w:r w:rsidDel="00000000" w:rsidR="00000000" w:rsidRPr="00000000">
        <w:rPr>
          <w:rFonts w:ascii="Times New Roman" w:cs="Times New Roman" w:eastAsia="Times New Roman" w:hAnsi="Times New Roman"/>
          <w:sz w:val="28"/>
          <w:szCs w:val="28"/>
          <w:rtl w:val="0"/>
        </w:rPr>
        <w:t xml:space="preserve">анр түрлерін, авторлар бейнесі мен ұрпақтар сабақтастығын зерттей отырып, біз ой-өрісімізді кеңейтеміз және өзгелердің  ойлары мен іс -әрекеттері туралы түсінік аламыз. Бұл-  тарихпен, әлеммен бір уақытта  сөйлесуге ұқсайды</w:t>
      </w:r>
      <w:r w:rsidDel="00000000" w:rsidR="00000000" w:rsidRPr="00000000">
        <w:rPr>
          <w:rtl w:val="0"/>
        </w:rPr>
        <w:t xml:space="preserve">. </w:t>
      </w:r>
      <w:r w:rsidDel="00000000" w:rsidR="00000000" w:rsidRPr="00000000">
        <w:rPr>
          <w:rFonts w:ascii="Times New Roman" w:cs="Times New Roman" w:eastAsia="Times New Roman" w:hAnsi="Times New Roman"/>
          <w:sz w:val="28"/>
          <w:szCs w:val="28"/>
          <w:rtl w:val="0"/>
        </w:rPr>
        <w:t xml:space="preserve">Сонымен қатар, әдеби шығармаға талдау жасау оқушыға  адамның жағдайын түсіну арқылы кейіпкерлердің іс-әрекеттеріне және қарым-қатынастарына терең үңілуіне көмектеседі. Мәселен,  шығарма тақырыбы негізінде үлгі алғысы келетін құндылықтарды бейнелейтін диалогтік ойынды кері байланыс түрінде жүргізуге болады. Оқушылар жұптаса отырып төмендегі сұрақтар негізінде диалог құрастырады. Кімсің? Неге? Неліктен? Қалай?</w:t>
      </w:r>
    </w:p>
    <w:p w:rsidR="00000000" w:rsidDel="00000000" w:rsidP="00000000" w:rsidRDefault="00000000" w:rsidRPr="00000000" w14:paraId="0000000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оқушы : Сен кімсің?</w:t>
      </w:r>
    </w:p>
    <w:p w:rsidR="00000000" w:rsidDel="00000000" w:rsidP="00000000" w:rsidRDefault="00000000" w:rsidRPr="00000000" w14:paraId="0000000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Ә оқушы: Мен мейірімді адаммын</w:t>
      </w:r>
    </w:p>
    <w:p w:rsidR="00000000" w:rsidDel="00000000" w:rsidP="00000000" w:rsidRDefault="00000000" w:rsidRPr="00000000" w14:paraId="0000000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оқушы: Неге мейірімдімін дейсіз?</w:t>
      </w:r>
    </w:p>
    <w:p w:rsidR="00000000" w:rsidDel="00000000" w:rsidP="00000000" w:rsidRDefault="00000000" w:rsidRPr="00000000" w14:paraId="0000000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Ә оқушы: Мен бауырларымды қатты жақсы көрдім, жанашырлық таныттым, уайымдағаннан оларды тастап кете алмадым. </w:t>
      </w:r>
    </w:p>
    <w:p w:rsidR="00000000" w:rsidDel="00000000" w:rsidP="00000000" w:rsidRDefault="00000000" w:rsidRPr="00000000" w14:paraId="0000001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оқушы: Сен мейірімділікті қалай түсінесің?</w:t>
      </w:r>
    </w:p>
    <w:p w:rsidR="00000000" w:rsidDel="00000000" w:rsidP="00000000" w:rsidRDefault="00000000" w:rsidRPr="00000000" w14:paraId="0000001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Ә оқушы: мейірімділік - </w:t>
      </w:r>
      <w:r w:rsidDel="00000000" w:rsidR="00000000" w:rsidRPr="00000000">
        <w:rPr>
          <w:rFonts w:ascii="Times New Roman" w:cs="Times New Roman" w:eastAsia="Times New Roman" w:hAnsi="Times New Roman"/>
          <w:color w:val="202122"/>
          <w:sz w:val="28"/>
          <w:szCs w:val="28"/>
          <w:highlight w:val="white"/>
          <w:rtl w:val="0"/>
        </w:rPr>
        <w:t xml:space="preserve">адамның өзге біреуге деген жылы қарым- қатынасының, жанашырлығының көрінісі. Адамдар бір - біріне жаны ашып, сыйлағанда ғана мейірімділік болады. </w:t>
      </w:r>
      <w:r w:rsidDel="00000000" w:rsidR="00000000" w:rsidRPr="00000000">
        <w:rPr>
          <w:rFonts w:ascii="Times New Roman" w:cs="Times New Roman" w:eastAsia="Times New Roman" w:hAnsi="Times New Roman"/>
          <w:sz w:val="28"/>
          <w:szCs w:val="28"/>
          <w:rtl w:val="0"/>
        </w:rPr>
        <w:t xml:space="preserve">Теріс мағыналы түрі де болуы мүмкін, мәселен,  мен қатал  адаммын, одан  оқушылар үлгі алмайтындай болуы  керек. Құндылықты қаталдықтың себептері мен қаталдықтың салдары тұрғысынан қарау керек. Бұл- Қ. Бітібаеваның “Әдеби қонақ” әдісі незінде жасалған. Оқыған шығармадағы құндылық түрлерін “Фрейер” әдісіне салып талдауға болады. Бұл жерде мәтіннің ішіндегі түйінді сөздерді алып, түйінді сөздерге анықтама беріледі, оның антонимдерін, синонимдерін, сөйлемде қалай орналасқанын анықтайды</w:t>
      </w:r>
      <w:r w:rsidDel="00000000" w:rsidR="00000000" w:rsidRPr="00000000">
        <w:rPr>
          <w:rFonts w:ascii="Verdana" w:cs="Verdana" w:eastAsia="Verdana" w:hAnsi="Verdana"/>
          <w:sz w:val="20"/>
          <w:szCs w:val="20"/>
          <w:rtl w:val="0"/>
        </w:rPr>
        <w:t xml:space="preserve">.</w:t>
      </w:r>
      <w:r w:rsidDel="00000000" w:rsidR="00000000" w:rsidRPr="00000000">
        <w:rPr>
          <w:rFonts w:ascii="Times New Roman" w:cs="Times New Roman" w:eastAsia="Times New Roman" w:hAnsi="Times New Roman"/>
          <w:sz w:val="28"/>
          <w:szCs w:val="28"/>
          <w:rtl w:val="0"/>
        </w:rPr>
        <w:t xml:space="preserve">[6]</w:t>
      </w:r>
    </w:p>
    <w:tbl>
      <w:tblPr>
        <w:tblStyle w:val="Table1"/>
        <w:tblW w:w="90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00"/>
        <w:gridCol w:w="4590"/>
        <w:tblGridChange w:id="0">
          <w:tblGrid>
            <w:gridCol w:w="4500"/>
            <w:gridCol w:w="4590"/>
          </w:tblGrid>
        </w:tblGridChange>
      </w:tblGrid>
      <w:tr>
        <w:trPr>
          <w:cantSplit w:val="0"/>
          <w:trHeight w:val="2531.57519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after="300" w:line="256.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Анықтама</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b w:val="1"/>
                <w:i w:val="1"/>
                <w:sz w:val="28"/>
                <w:szCs w:val="28"/>
                <w:rtl w:val="0"/>
              </w:rPr>
              <w:t xml:space="preserve">Мейірімді </w:t>
            </w:r>
            <w:r w:rsidDel="00000000" w:rsidR="00000000" w:rsidRPr="00000000">
              <w:rPr>
                <w:rFonts w:ascii="Times New Roman" w:cs="Times New Roman" w:eastAsia="Times New Roman" w:hAnsi="Times New Roman"/>
                <w:sz w:val="28"/>
                <w:szCs w:val="28"/>
                <w:rtl w:val="0"/>
              </w:rPr>
              <w:br w:type="textWrapping"/>
            </w:r>
            <w:r w:rsidDel="00000000" w:rsidR="00000000" w:rsidRPr="00000000">
              <w:rPr>
                <w:rFonts w:ascii="Times New Roman" w:cs="Times New Roman" w:eastAsia="Times New Roman" w:hAnsi="Times New Roman"/>
                <w:sz w:val="28"/>
                <w:szCs w:val="28"/>
                <w:highlight w:val="white"/>
                <w:rtl w:val="0"/>
              </w:rPr>
              <w:t xml:space="preserve">мейірімді болу-адамдар мен айналаны қоршағандарға қамқорлық таныту. Бойында   рақымшылдық пен аяушылы</w:t>
            </w:r>
            <w:r w:rsidDel="00000000" w:rsidR="00000000" w:rsidRPr="00000000">
              <w:rPr>
                <w:rFonts w:ascii="Times New Roman" w:cs="Times New Roman" w:eastAsia="Times New Roman" w:hAnsi="Times New Roman"/>
                <w:sz w:val="27"/>
                <w:szCs w:val="27"/>
                <w:highlight w:val="white"/>
                <w:rtl w:val="0"/>
              </w:rPr>
              <w:t xml:space="preserve">ғы бар </w:t>
            </w:r>
            <w:r w:rsidDel="00000000" w:rsidR="00000000" w:rsidRPr="00000000">
              <w:rPr>
                <w:rFonts w:ascii="Times New Roman" w:cs="Times New Roman" w:eastAsia="Times New Roman" w:hAnsi="Times New Roman"/>
                <w:sz w:val="28"/>
                <w:szCs w:val="28"/>
                <w:highlight w:val="white"/>
                <w:rtl w:val="0"/>
              </w:rPr>
              <w:t xml:space="preserve">адам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Синонимде</w:t>
            </w:r>
            <w:r w:rsidDel="00000000" w:rsidR="00000000" w:rsidRPr="00000000">
              <w:rPr>
                <w:rFonts w:ascii="Times New Roman" w:cs="Times New Roman" w:eastAsia="Times New Roman" w:hAnsi="Times New Roman"/>
                <w:sz w:val="28"/>
                <w:szCs w:val="28"/>
                <w:rtl w:val="0"/>
              </w:rPr>
              <w:t xml:space="preserve">р</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жанашыр,қайырымды, рақымды</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r>
      <w:tr>
        <w:trPr>
          <w:cantSplit w:val="0"/>
          <w:trHeight w:val="950.91796874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Антонимдер</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қатал, қатыгез, мейірімсіз</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Сөйлем</w:t>
            </w:r>
          </w:p>
          <w:p w:rsidR="00000000" w:rsidDel="00000000" w:rsidP="00000000" w:rsidRDefault="00000000" w:rsidRPr="00000000" w14:paraId="0000001D">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Халқымның жасаған жақсылығы мен мейірімділігі әлемге үлгі</w:t>
            </w:r>
          </w:p>
        </w:tc>
      </w:tr>
    </w:tbl>
    <w:p w:rsidR="00000000" w:rsidDel="00000000" w:rsidP="00000000" w:rsidRDefault="00000000" w:rsidRPr="00000000" w14:paraId="0000001E">
      <w:pPr>
        <w:jc w:val="both"/>
        <w:rPr>
          <w:rFonts w:ascii="Verdana" w:cs="Verdana" w:eastAsia="Verdana" w:hAnsi="Verdana"/>
          <w:sz w:val="20"/>
          <w:szCs w:val="20"/>
        </w:rPr>
      </w:pPr>
      <w:r w:rsidDel="00000000" w:rsidR="00000000" w:rsidRPr="00000000">
        <w:rPr>
          <w:rFonts w:ascii="Times New Roman" w:cs="Times New Roman" w:eastAsia="Times New Roman" w:hAnsi="Times New Roman"/>
          <w:sz w:val="28"/>
          <w:szCs w:val="28"/>
          <w:rtl w:val="0"/>
        </w:rPr>
        <w:t xml:space="preserve">Мұндай жұмыстар</w:t>
      </w:r>
      <w:r w:rsidDel="00000000" w:rsidR="00000000" w:rsidRPr="00000000">
        <w:rPr>
          <w:rFonts w:ascii="Verdana" w:cs="Verdana" w:eastAsia="Verdana" w:hAnsi="Verdana"/>
          <w:sz w:val="20"/>
          <w:szCs w:val="20"/>
          <w:rtl w:val="0"/>
        </w:rPr>
        <w:t xml:space="preserve"> </w:t>
      </w:r>
      <w:r w:rsidDel="00000000" w:rsidR="00000000" w:rsidRPr="00000000">
        <w:rPr>
          <w:rFonts w:ascii="Times New Roman" w:cs="Times New Roman" w:eastAsia="Times New Roman" w:hAnsi="Times New Roman"/>
          <w:sz w:val="28"/>
          <w:szCs w:val="28"/>
          <w:rtl w:val="0"/>
        </w:rPr>
        <w:t xml:space="preserve">білім алушының сыни ойлау дағдыларын арттырады, оқыған  ақпаратты ынтымақтаса отырып талдауы және талқылау жұмыстарына шығармашылық тұрғыда  келуі- баға жетпес дағды.</w:t>
      </w: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sz w:val="28"/>
          <w:szCs w:val="28"/>
          <w:rtl w:val="0"/>
        </w:rPr>
        <w:t xml:space="preserve">      Жалпы,  әдеби шығармалар арқылы құндылықтарға талдау жасау - жарқын идеялардың , пікір алмасудың   және жақсы мінез - құлықты қалыптастырудың көрінісі.</w:t>
      </w:r>
      <w:r w:rsidDel="00000000" w:rsidR="00000000" w:rsidRPr="00000000">
        <w:rPr>
          <w:rtl w:val="0"/>
        </w:rPr>
        <w:t xml:space="preserve">  </w:t>
      </w:r>
      <w:r w:rsidDel="00000000" w:rsidR="00000000" w:rsidRPr="00000000">
        <w:rPr>
          <w:rFonts w:ascii="Times New Roman" w:cs="Times New Roman" w:eastAsia="Times New Roman" w:hAnsi="Times New Roman"/>
          <w:color w:val="333333"/>
          <w:sz w:val="28"/>
          <w:szCs w:val="28"/>
          <w:highlight w:val="white"/>
          <w:rtl w:val="0"/>
        </w:rPr>
        <w:t xml:space="preserve">Өз құндылығын мойындаған, дамыған елдер ғана қиындыққа мойымай, тығырықтан шыға біледі.</w:t>
      </w:r>
    </w:p>
    <w:p w:rsidR="00000000" w:rsidDel="00000000" w:rsidP="00000000" w:rsidRDefault="00000000" w:rsidRPr="00000000" w14:paraId="00000020">
      <w:pPr>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Пайдаланған әдебиеттер:</w:t>
      </w:r>
    </w:p>
    <w:p w:rsidR="00000000" w:rsidDel="00000000" w:rsidP="00000000" w:rsidRDefault="00000000" w:rsidRPr="00000000" w14:paraId="00000023">
      <w:pPr>
        <w:numPr>
          <w:ilvl w:val="0"/>
          <w:numId w:val="1"/>
        </w:numPr>
        <w:ind w:left="720" w:hanging="360"/>
        <w:rPr>
          <w:rFonts w:ascii="Times New Roman" w:cs="Times New Roman" w:eastAsia="Times New Roman" w:hAnsi="Times New Roman"/>
          <w:color w:val="333333"/>
          <w:sz w:val="28"/>
          <w:szCs w:val="28"/>
          <w:highlight w:val="white"/>
          <w:u w:val="none"/>
        </w:rPr>
      </w:pPr>
      <w:r w:rsidDel="00000000" w:rsidR="00000000" w:rsidRPr="00000000">
        <w:rPr>
          <w:rFonts w:ascii="Times New Roman" w:cs="Times New Roman" w:eastAsia="Times New Roman" w:hAnsi="Times New Roman"/>
          <w:color w:val="333333"/>
          <w:sz w:val="28"/>
          <w:szCs w:val="28"/>
          <w:highlight w:val="white"/>
          <w:rtl w:val="0"/>
        </w:rPr>
        <w:t xml:space="preserve">Қазақ тілінің түсіндірме сөздігі  “Дайк пресс” баспасы, Алматы қаласы, 542, 855 - бет</w:t>
      </w:r>
    </w:p>
    <w:p w:rsidR="00000000" w:rsidDel="00000000" w:rsidP="00000000" w:rsidRDefault="00000000" w:rsidRPr="00000000" w14:paraId="00000024">
      <w:pPr>
        <w:numPr>
          <w:ilvl w:val="0"/>
          <w:numId w:val="1"/>
        </w:numPr>
        <w:ind w:left="720" w:hanging="360"/>
        <w:rPr>
          <w:rFonts w:ascii="Times New Roman" w:cs="Times New Roman" w:eastAsia="Times New Roman" w:hAnsi="Times New Roman"/>
          <w:color w:val="333333"/>
          <w:sz w:val="28"/>
          <w:szCs w:val="28"/>
          <w:highlight w:val="white"/>
          <w:u w:val="none"/>
        </w:rPr>
      </w:pPr>
      <w:r w:rsidDel="00000000" w:rsidR="00000000" w:rsidRPr="00000000">
        <w:rPr>
          <w:rFonts w:ascii="Times New Roman" w:cs="Times New Roman" w:eastAsia="Times New Roman" w:hAnsi="Times New Roman"/>
          <w:color w:val="333333"/>
          <w:sz w:val="28"/>
          <w:szCs w:val="28"/>
          <w:highlight w:val="white"/>
          <w:rtl w:val="0"/>
        </w:rPr>
        <w:t xml:space="preserve">Табылдиев  Ә. Қазақ этнопедагогикасы : оқу құралы.  “Санат” баспасы, Алматы қаласы,2001 ж. 6-бет</w:t>
      </w:r>
    </w:p>
    <w:p w:rsidR="00000000" w:rsidDel="00000000" w:rsidP="00000000" w:rsidRDefault="00000000" w:rsidRPr="00000000" w14:paraId="00000025">
      <w:pPr>
        <w:ind w:left="0" w:firstLine="0"/>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     3.Жұмабаев М.Б.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Педагогика (balatili.kz)</w:t>
        </w:r>
      </w:hyperlink>
      <w:r w:rsidDel="00000000" w:rsidR="00000000" w:rsidRPr="00000000">
        <w:rPr>
          <w:rFonts w:ascii="Times New Roman" w:cs="Times New Roman" w:eastAsia="Times New Roman" w:hAnsi="Times New Roman"/>
          <w:color w:val="333333"/>
          <w:sz w:val="28"/>
          <w:szCs w:val="28"/>
          <w:highlight w:val="white"/>
          <w:rtl w:val="0"/>
        </w:rPr>
        <w:t xml:space="preserve"> 61-бет</w:t>
      </w:r>
    </w:p>
    <w:p w:rsidR="00000000" w:rsidDel="00000000" w:rsidP="00000000" w:rsidRDefault="00000000" w:rsidRPr="00000000" w14:paraId="00000026">
      <w:pPr>
        <w:ind w:left="0" w:firstLine="0"/>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     4.Жұмабаев М.Б.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Педагогика (balatili.kz)</w:t>
        </w:r>
      </w:hyperlink>
      <w:r w:rsidDel="00000000" w:rsidR="00000000" w:rsidRPr="00000000">
        <w:rPr>
          <w:rFonts w:ascii="Times New Roman" w:cs="Times New Roman" w:eastAsia="Times New Roman" w:hAnsi="Times New Roman"/>
          <w:color w:val="333333"/>
          <w:sz w:val="28"/>
          <w:szCs w:val="28"/>
          <w:highlight w:val="white"/>
          <w:rtl w:val="0"/>
        </w:rPr>
        <w:t xml:space="preserve"> 65-бет</w:t>
      </w:r>
    </w:p>
    <w:p w:rsidR="00000000" w:rsidDel="00000000" w:rsidP="00000000" w:rsidRDefault="00000000" w:rsidRPr="00000000" w14:paraId="00000027">
      <w:pPr>
        <w:ind w:left="0" w:firstLine="0"/>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     5. Жұмабаев М.Б.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Педагогика (balatili.kz)</w:t>
        </w:r>
      </w:hyperlink>
      <w:r w:rsidDel="00000000" w:rsidR="00000000" w:rsidRPr="00000000">
        <w:rPr>
          <w:rFonts w:ascii="Times New Roman" w:cs="Times New Roman" w:eastAsia="Times New Roman" w:hAnsi="Times New Roman"/>
          <w:color w:val="333333"/>
          <w:sz w:val="28"/>
          <w:szCs w:val="28"/>
          <w:highlight w:val="white"/>
          <w:rtl w:val="0"/>
        </w:rPr>
        <w:t xml:space="preserve"> 110-бет</w:t>
      </w:r>
    </w:p>
    <w:p w:rsidR="00000000" w:rsidDel="00000000" w:rsidP="00000000" w:rsidRDefault="00000000" w:rsidRPr="00000000" w14:paraId="00000028">
      <w:pPr>
        <w:ind w:left="0" w:firstLine="0"/>
        <w:rPr>
          <w:rFonts w:ascii="Times New Roman" w:cs="Times New Roman" w:eastAsia="Times New Roman" w:hAnsi="Times New Roman"/>
          <w:color w:val="333333"/>
          <w:sz w:val="28"/>
          <w:szCs w:val="28"/>
          <w:highlight w:val="white"/>
        </w:rPr>
      </w:pPr>
      <w:r w:rsidDel="00000000" w:rsidR="00000000" w:rsidRPr="00000000">
        <w:rPr>
          <w:rFonts w:ascii="Times New Roman" w:cs="Times New Roman" w:eastAsia="Times New Roman" w:hAnsi="Times New Roman"/>
          <w:color w:val="333333"/>
          <w:sz w:val="28"/>
          <w:szCs w:val="28"/>
          <w:highlight w:val="white"/>
          <w:rtl w:val="0"/>
        </w:rPr>
        <w:t xml:space="preserve">     6. Симбаева С. Белсенді оқу мен оқытуда қолданылатын әдістер: әдістемелік құрал.”Тұран -Астана” университетінің баспаханасы, 2019ж . 54-бет</w:t>
      </w:r>
    </w:p>
    <w:p w:rsidR="00000000" w:rsidDel="00000000" w:rsidP="00000000" w:rsidRDefault="00000000" w:rsidRPr="00000000" w14:paraId="00000029">
      <w:pPr>
        <w:ind w:left="0" w:firstLine="0"/>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color w:val="333333"/>
          <w:sz w:val="28"/>
          <w:szCs w:val="28"/>
          <w:highlight w:val="white"/>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dev-s.balatili.kz/uploads/books/e08fa2ccab93ed12c56250cee0f46c3d/%D0%9F%D0%B5%D0%B4%D0%B0%D0%B3%D0%BE%D0%B3%D0%B8%D0%BA%D0%B0.pdf" TargetMode="External"/><Relationship Id="rId7" Type="http://schemas.openxmlformats.org/officeDocument/2006/relationships/hyperlink" Target="http://dev-s.balatili.kz/uploads/books/e08fa2ccab93ed12c56250cee0f46c3d/%D0%9F%D0%B5%D0%B4%D0%B0%D0%B3%D0%BE%D0%B3%D0%B8%D0%BA%D0%B0.pdf" TargetMode="External"/><Relationship Id="rId8" Type="http://schemas.openxmlformats.org/officeDocument/2006/relationships/hyperlink" Target="http://dev-s.balatili.kz/uploads/books/e08fa2ccab93ed12c56250cee0f46c3d/%D0%9F%D0%B5%D0%B4%D0%B0%D0%B3%D0%BE%D0%B3%D0%B8%D0%BA%D0%B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