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Работа над гаммами на уроках специального        фортепиано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Работа над гаммами - важнейшее, основополагающее звено для исполнителя. Качественное усвоение гаммового комплекса способствует техническому и художественному росту. Основа - первые годы обучения. Успешное освоение гамм в дальнейшем - беглость пальцев, развитие слуха, насыщенные пассажи в произведениях.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 всех этапах работы над гаммами необходима активная работа слуха, уметь слышать внутренним слухом. Важно научить ребенка не механически заучивать пальцы, а понимать их закономерность, уделять внимание ровности звукоизвлечения.   Ошибки при исполнении – потеря артикуляционной ясности; неучастие всего аппарата (кисть, локоть…); непроработка перекладывания 1 пальца.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Освоение гамм приучает ученика к аккуратности исполнения. Свободное владение гаммами способствует легкой читки с листа, быстрому разбору произведений,  не испытывая технических сложностей в художественном замысле композитора.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