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860E" w14:textId="77777777" w:rsidR="004A74AD" w:rsidRDefault="00C6708B" w:rsidP="00C6708B">
      <w:pP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Мухамедкалиева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А.А.</w:t>
      </w:r>
      <w:r w:rsidR="00C45516" w:rsidRPr="00C4551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Студент </w:t>
      </w:r>
      <w:r w:rsidR="00C45516" w:rsidRPr="00C4551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Павлодарский педагогический университет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(г. Павлодар, Казахстан</w:t>
      </w:r>
      <w:r w:rsidR="004A74AD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14:paraId="18AB488F" w14:textId="7564A531" w:rsidR="00C45516" w:rsidRDefault="00C45516" w:rsidP="00A9706F">
      <w:pPr>
        <w:spacing w:line="360" w:lineRule="auto"/>
        <w:ind w:firstLine="0"/>
        <w:jc w:val="center"/>
        <w:rPr>
          <w:rFonts w:cs="Times New Roman"/>
          <w:b/>
          <w:bCs/>
          <w:sz w:val="32"/>
          <w:szCs w:val="28"/>
        </w:rPr>
      </w:pPr>
      <w:r w:rsidRPr="00C45516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="0098356A" w:rsidRPr="0098356A">
        <w:rPr>
          <w:rFonts w:cs="Times New Roman"/>
          <w:b/>
          <w:bCs/>
          <w:sz w:val="32"/>
          <w:szCs w:val="28"/>
        </w:rPr>
        <w:t xml:space="preserve">Как вернуть внимание на урок? Практические методы из арсенала </w:t>
      </w:r>
      <w:proofErr w:type="spellStart"/>
      <w:r w:rsidR="0098356A" w:rsidRPr="0098356A">
        <w:rPr>
          <w:rFonts w:cs="Times New Roman"/>
          <w:b/>
          <w:bCs/>
          <w:sz w:val="32"/>
          <w:szCs w:val="28"/>
        </w:rPr>
        <w:t>нейропедагогики</w:t>
      </w:r>
      <w:proofErr w:type="spellEnd"/>
    </w:p>
    <w:p w14:paraId="64018A53" w14:textId="42D5E4DF" w:rsidR="00C6708B" w:rsidRPr="00C6708B" w:rsidRDefault="00E85BF7" w:rsidP="00E85BF7">
      <w:pPr>
        <w:tabs>
          <w:tab w:val="left" w:pos="5595"/>
        </w:tabs>
        <w:spacing w:line="360" w:lineRule="auto"/>
        <w:jc w:val="left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ab/>
      </w:r>
    </w:p>
    <w:p w14:paraId="7E0B6632" w14:textId="5FC97206" w:rsidR="00C45516" w:rsidRPr="00C45516" w:rsidRDefault="00C45516" w:rsidP="00C45516">
      <w:pPr>
        <w:spacing w:line="360" w:lineRule="auto"/>
        <w:ind w:firstLine="851"/>
        <w:textAlignment w:val="top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C45516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Аннотация</w:t>
      </w:r>
      <w:r w:rsidRPr="00C45516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: </w:t>
      </w:r>
      <w:r w:rsidR="0098356A" w:rsidRPr="00132ABE">
        <w:rPr>
          <w:rFonts w:cs="Times New Roman"/>
          <w:i/>
          <w:iCs/>
          <w:szCs w:val="28"/>
        </w:rPr>
        <w:t xml:space="preserve">почему младшие школьники быстро теряют внимание? В статье рассматриваются нейрофизиологические причины этого явления и предлагаются практические решения: дробление урока, двигательные паузы, игровые методы. Рекомендации основаны на принципах </w:t>
      </w:r>
      <w:proofErr w:type="spellStart"/>
      <w:r w:rsidR="0098356A" w:rsidRPr="00132ABE">
        <w:rPr>
          <w:rFonts w:cs="Times New Roman"/>
          <w:i/>
          <w:iCs/>
          <w:szCs w:val="28"/>
        </w:rPr>
        <w:t>нейропедагогики</w:t>
      </w:r>
      <w:proofErr w:type="spellEnd"/>
      <w:r w:rsidR="0098356A" w:rsidRPr="00132ABE">
        <w:rPr>
          <w:rFonts w:cs="Times New Roman"/>
          <w:i/>
          <w:iCs/>
          <w:szCs w:val="28"/>
        </w:rPr>
        <w:t xml:space="preserve"> и могут быть легко интегрированы в учебный процесс.</w:t>
      </w:r>
    </w:p>
    <w:p w14:paraId="165C7A9C" w14:textId="77777777" w:rsidR="00C45516" w:rsidRPr="00C45516" w:rsidRDefault="00C45516" w:rsidP="00C45516">
      <w:pPr>
        <w:spacing w:line="360" w:lineRule="auto"/>
        <w:ind w:firstLine="851"/>
        <w:textAlignment w:val="top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14:paraId="79822B43" w14:textId="77777777" w:rsidR="0098356A" w:rsidRPr="00132ABE" w:rsidRDefault="00C45516" w:rsidP="0098356A">
      <w:pPr>
        <w:ind w:firstLine="709"/>
        <w:rPr>
          <w:rFonts w:cs="Times New Roman"/>
          <w:i/>
          <w:iCs/>
          <w:szCs w:val="28"/>
        </w:rPr>
      </w:pPr>
      <w:r w:rsidRPr="00C45516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Ключевые слова</w:t>
      </w:r>
      <w:r w:rsidRPr="00C45516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: </w:t>
      </w:r>
      <w:r w:rsidR="0098356A" w:rsidRPr="00132ABE">
        <w:rPr>
          <w:rFonts w:cs="Times New Roman"/>
          <w:i/>
          <w:iCs/>
          <w:szCs w:val="28"/>
        </w:rPr>
        <w:t xml:space="preserve">внимание, младшие школьники, </w:t>
      </w:r>
      <w:proofErr w:type="spellStart"/>
      <w:r w:rsidR="0098356A" w:rsidRPr="00132ABE">
        <w:rPr>
          <w:rFonts w:cs="Times New Roman"/>
          <w:i/>
          <w:iCs/>
          <w:szCs w:val="28"/>
        </w:rPr>
        <w:t>нейропедагогика</w:t>
      </w:r>
      <w:proofErr w:type="spellEnd"/>
      <w:r w:rsidR="0098356A" w:rsidRPr="00132ABE">
        <w:rPr>
          <w:rFonts w:cs="Times New Roman"/>
          <w:i/>
          <w:iCs/>
          <w:szCs w:val="28"/>
        </w:rPr>
        <w:t>, концентрация, двигательная активность, игровые методы, учебный процесс.</w:t>
      </w:r>
    </w:p>
    <w:p w14:paraId="74D8829E" w14:textId="76461435" w:rsidR="00C45516" w:rsidRDefault="00C45516" w:rsidP="00C45516">
      <w:pPr>
        <w:spacing w:line="360" w:lineRule="auto"/>
        <w:ind w:firstLine="851"/>
        <w:textAlignment w:val="top"/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lang w:eastAsia="ru-RU"/>
        </w:rPr>
      </w:pPr>
    </w:p>
    <w:p w14:paraId="56A5C886" w14:textId="3E462885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 xml:space="preserve">Проблема поддержания познавательной активности и концентрации внимания у </w:t>
      </w:r>
      <w:proofErr w:type="gramStart"/>
      <w:r w:rsidRPr="0098356A">
        <w:rPr>
          <w:rFonts w:cs="Times New Roman"/>
          <w:sz w:val="28"/>
          <w:szCs w:val="28"/>
        </w:rPr>
        <w:t>обучающихся</w:t>
      </w:r>
      <w:proofErr w:type="gramEnd"/>
      <w:r w:rsidRPr="0098356A">
        <w:rPr>
          <w:rFonts w:cs="Times New Roman"/>
          <w:sz w:val="28"/>
          <w:szCs w:val="28"/>
        </w:rPr>
        <w:t xml:space="preserve"> младшего школьного возраста остается одной из наиболее актуальных в современной педагогической психологии и </w:t>
      </w:r>
      <w:proofErr w:type="spellStart"/>
      <w:r w:rsidRPr="0098356A">
        <w:rPr>
          <w:rFonts w:cs="Times New Roman"/>
          <w:sz w:val="28"/>
          <w:szCs w:val="28"/>
        </w:rPr>
        <w:t>нейродидактике</w:t>
      </w:r>
      <w:proofErr w:type="spellEnd"/>
      <w:r w:rsidRPr="0098356A">
        <w:rPr>
          <w:rFonts w:cs="Times New Roman"/>
          <w:sz w:val="28"/>
          <w:szCs w:val="28"/>
        </w:rPr>
        <w:t>. Несмотря на значительный прогресс в понимании когнитивных процессов, практическая реализация этих знаний в образовательной среде по-прежнему представляет существенные трудности (</w:t>
      </w:r>
      <w:proofErr w:type="spellStart"/>
      <w:r w:rsidRPr="0098356A">
        <w:rPr>
          <w:rFonts w:cs="Times New Roman"/>
          <w:sz w:val="28"/>
          <w:szCs w:val="28"/>
        </w:rPr>
        <w:t>Гуружапов</w:t>
      </w:r>
      <w:proofErr w:type="spellEnd"/>
      <w:r w:rsidRPr="0098356A">
        <w:rPr>
          <w:rFonts w:cs="Times New Roman"/>
          <w:sz w:val="28"/>
          <w:szCs w:val="28"/>
        </w:rPr>
        <w:t xml:space="preserve">, 2019; </w:t>
      </w:r>
      <w:proofErr w:type="spellStart"/>
      <w:r w:rsidRPr="0098356A">
        <w:rPr>
          <w:rFonts w:cs="Times New Roman"/>
          <w:sz w:val="28"/>
          <w:szCs w:val="28"/>
        </w:rPr>
        <w:t>Tokuhama-Espinosa</w:t>
      </w:r>
      <w:proofErr w:type="spellEnd"/>
      <w:r w:rsidRPr="0098356A">
        <w:rPr>
          <w:rFonts w:cs="Times New Roman"/>
          <w:sz w:val="28"/>
          <w:szCs w:val="28"/>
        </w:rPr>
        <w:t>, 2020).</w:t>
      </w:r>
    </w:p>
    <w:p w14:paraId="310AAA4D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Нейробиологические исследования последних лет убедительно демонстрируют, что особенности внимания у детей 7-10 лет обусловлены незавершенностью морфофункционального созревания префронтальных отделов коры головного мозга (</w:t>
      </w:r>
      <w:proofErr w:type="spellStart"/>
      <w:r w:rsidRPr="0098356A">
        <w:rPr>
          <w:rFonts w:cs="Times New Roman"/>
          <w:sz w:val="28"/>
          <w:szCs w:val="28"/>
        </w:rPr>
        <w:t>Diamond</w:t>
      </w:r>
      <w:proofErr w:type="spellEnd"/>
      <w:r w:rsidRPr="0098356A">
        <w:rPr>
          <w:rFonts w:cs="Times New Roman"/>
          <w:sz w:val="28"/>
          <w:szCs w:val="28"/>
        </w:rPr>
        <w:t xml:space="preserve">, 2013). Одновременно с этим, как отмечают </w:t>
      </w:r>
      <w:proofErr w:type="spellStart"/>
      <w:r w:rsidRPr="0098356A">
        <w:rPr>
          <w:rFonts w:cs="Times New Roman"/>
          <w:sz w:val="28"/>
          <w:szCs w:val="28"/>
        </w:rPr>
        <w:t>Суньига</w:t>
      </w:r>
      <w:proofErr w:type="spellEnd"/>
      <w:r w:rsidRPr="0098356A">
        <w:rPr>
          <w:rFonts w:cs="Times New Roman"/>
          <w:sz w:val="28"/>
          <w:szCs w:val="28"/>
        </w:rPr>
        <w:t xml:space="preserve"> и соавторы (</w:t>
      </w:r>
      <w:proofErr w:type="spellStart"/>
      <w:r w:rsidRPr="0098356A">
        <w:rPr>
          <w:rFonts w:cs="Times New Roman"/>
          <w:sz w:val="28"/>
          <w:szCs w:val="28"/>
        </w:rPr>
        <w:t>Zúñiga</w:t>
      </w:r>
      <w:proofErr w:type="spellEnd"/>
      <w:r w:rsidRPr="0098356A">
        <w:rPr>
          <w:rFonts w:cs="Times New Roman"/>
          <w:sz w:val="28"/>
          <w:szCs w:val="28"/>
        </w:rPr>
        <w:t xml:space="preserve"> </w:t>
      </w:r>
      <w:proofErr w:type="spellStart"/>
      <w:r w:rsidRPr="0098356A">
        <w:rPr>
          <w:rFonts w:cs="Times New Roman"/>
          <w:sz w:val="28"/>
          <w:szCs w:val="28"/>
        </w:rPr>
        <w:t>et</w:t>
      </w:r>
      <w:proofErr w:type="spellEnd"/>
      <w:r w:rsidRPr="0098356A">
        <w:rPr>
          <w:rFonts w:cs="Times New Roman"/>
          <w:sz w:val="28"/>
          <w:szCs w:val="28"/>
        </w:rPr>
        <w:t xml:space="preserve"> </w:t>
      </w:r>
      <w:proofErr w:type="spellStart"/>
      <w:r w:rsidRPr="0098356A">
        <w:rPr>
          <w:rFonts w:cs="Times New Roman"/>
          <w:sz w:val="28"/>
          <w:szCs w:val="28"/>
        </w:rPr>
        <w:t>al</w:t>
      </w:r>
      <w:proofErr w:type="spellEnd"/>
      <w:r w:rsidRPr="0098356A">
        <w:rPr>
          <w:rFonts w:cs="Times New Roman"/>
          <w:sz w:val="28"/>
          <w:szCs w:val="28"/>
        </w:rPr>
        <w:t xml:space="preserve">., 2021), современная образовательная среда характеризуется возрастающей когнитивной нагрузкой, что создает дополнительные вызовы для процессов </w:t>
      </w:r>
      <w:proofErr w:type="spellStart"/>
      <w:r w:rsidRPr="0098356A">
        <w:rPr>
          <w:rFonts w:cs="Times New Roman"/>
          <w:sz w:val="28"/>
          <w:szCs w:val="28"/>
        </w:rPr>
        <w:t>нейрокогнитивного</w:t>
      </w:r>
      <w:proofErr w:type="spellEnd"/>
      <w:r w:rsidRPr="0098356A">
        <w:rPr>
          <w:rFonts w:cs="Times New Roman"/>
          <w:sz w:val="28"/>
          <w:szCs w:val="28"/>
        </w:rPr>
        <w:t xml:space="preserve"> развития.</w:t>
      </w:r>
    </w:p>
    <w:p w14:paraId="01341BDA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В данном исследовании предпринята попытка систематизации современных научных представлений о нейрофизиологических механизмах внимания младших школьников и их практической имплементации в образовательный процесс. Основное внимание уделяется:</w:t>
      </w:r>
    </w:p>
    <w:p w14:paraId="471D1F6F" w14:textId="77777777" w:rsidR="0098356A" w:rsidRPr="0098356A" w:rsidRDefault="0098356A" w:rsidP="0098356A">
      <w:pPr>
        <w:numPr>
          <w:ilvl w:val="0"/>
          <w:numId w:val="1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критическому анализу нейробиологических и психолого-педагогических исследований когнитивного развития;</w:t>
      </w:r>
    </w:p>
    <w:p w14:paraId="434BC9BB" w14:textId="77777777" w:rsidR="0098356A" w:rsidRPr="0098356A" w:rsidRDefault="0098356A" w:rsidP="0098356A">
      <w:pPr>
        <w:numPr>
          <w:ilvl w:val="0"/>
          <w:numId w:val="1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lastRenderedPageBreak/>
        <w:t>разработке научно обоснованных рекомендаций по оптимизации учебного процесса;</w:t>
      </w:r>
    </w:p>
    <w:p w14:paraId="4D86D929" w14:textId="77777777" w:rsidR="0098356A" w:rsidRPr="0098356A" w:rsidRDefault="0098356A" w:rsidP="0098356A">
      <w:pPr>
        <w:numPr>
          <w:ilvl w:val="0"/>
          <w:numId w:val="1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оценке эффективности предложенных методик в условиях реального образовательного процесса.</w:t>
      </w:r>
    </w:p>
    <w:p w14:paraId="4945C5A6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Методологическую основу работы составили принципы доказательной педагогики (</w:t>
      </w:r>
      <w:proofErr w:type="spellStart"/>
      <w:r w:rsidRPr="0098356A">
        <w:rPr>
          <w:rFonts w:cs="Times New Roman"/>
          <w:sz w:val="28"/>
          <w:szCs w:val="28"/>
        </w:rPr>
        <w:t>evidence-based</w:t>
      </w:r>
      <w:proofErr w:type="spellEnd"/>
      <w:r w:rsidRPr="0098356A">
        <w:rPr>
          <w:rFonts w:cs="Times New Roman"/>
          <w:sz w:val="28"/>
          <w:szCs w:val="28"/>
        </w:rPr>
        <w:t xml:space="preserve"> </w:t>
      </w:r>
      <w:proofErr w:type="spellStart"/>
      <w:r w:rsidRPr="0098356A">
        <w:rPr>
          <w:rFonts w:cs="Times New Roman"/>
          <w:sz w:val="28"/>
          <w:szCs w:val="28"/>
        </w:rPr>
        <w:t>education</w:t>
      </w:r>
      <w:proofErr w:type="spellEnd"/>
      <w:r w:rsidRPr="0098356A">
        <w:rPr>
          <w:rFonts w:cs="Times New Roman"/>
          <w:sz w:val="28"/>
          <w:szCs w:val="28"/>
        </w:rPr>
        <w:t xml:space="preserve">) и современные концепции </w:t>
      </w:r>
      <w:proofErr w:type="spellStart"/>
      <w:r w:rsidRPr="0098356A">
        <w:rPr>
          <w:rFonts w:cs="Times New Roman"/>
          <w:sz w:val="28"/>
          <w:szCs w:val="28"/>
        </w:rPr>
        <w:t>нейропластичности</w:t>
      </w:r>
      <w:proofErr w:type="spellEnd"/>
      <w:r w:rsidRPr="0098356A">
        <w:rPr>
          <w:rFonts w:cs="Times New Roman"/>
          <w:sz w:val="28"/>
          <w:szCs w:val="28"/>
        </w:rPr>
        <w:t xml:space="preserve"> (Поздняков, 2021). Особое значение придается вопросам практической трансляции фундаментальных знаний в повседневную педагогическую практику.</w:t>
      </w:r>
    </w:p>
    <w:p w14:paraId="14BC3D49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Цель исследования</w:t>
      </w:r>
    </w:p>
    <w:p w14:paraId="1487D40B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Определить нейрофизиологические причины снижения внимания у младших школьников и разработать эффективные педагогические стратегии для поддержания концентрации в учебном процессе.</w:t>
      </w:r>
    </w:p>
    <w:p w14:paraId="39DE5827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Задачи исследования</w:t>
      </w:r>
    </w:p>
    <w:p w14:paraId="21E8A5D0" w14:textId="77777777" w:rsidR="0098356A" w:rsidRPr="0098356A" w:rsidRDefault="0098356A" w:rsidP="0098356A">
      <w:pPr>
        <w:numPr>
          <w:ilvl w:val="0"/>
          <w:numId w:val="2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Провести анализ научных исследований, посвящённых нейрофизиологическим механизмам внимания у детей 7–10 лет.</w:t>
      </w:r>
    </w:p>
    <w:p w14:paraId="752DE7A3" w14:textId="77777777" w:rsidR="0098356A" w:rsidRPr="0098356A" w:rsidRDefault="0098356A" w:rsidP="0098356A">
      <w:pPr>
        <w:numPr>
          <w:ilvl w:val="0"/>
          <w:numId w:val="2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Выявить основные факторы, способствующие быстрому утомлению и рассеиванию внимания в образовательной среде.</w:t>
      </w:r>
    </w:p>
    <w:p w14:paraId="7D1C5890" w14:textId="77777777" w:rsidR="0098356A" w:rsidRPr="0098356A" w:rsidRDefault="0098356A" w:rsidP="0098356A">
      <w:pPr>
        <w:numPr>
          <w:ilvl w:val="0"/>
          <w:numId w:val="2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Оценить эффективность различных методик повышения концентрации внимания (разбивка урока на части, двигательные паузы, игровые методы).</w:t>
      </w:r>
    </w:p>
    <w:p w14:paraId="437E925C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Методы исследования</w:t>
      </w:r>
    </w:p>
    <w:p w14:paraId="69C1AB9C" w14:textId="77777777" w:rsidR="0098356A" w:rsidRPr="0098356A" w:rsidRDefault="0098356A" w:rsidP="0098356A">
      <w:pPr>
        <w:numPr>
          <w:ilvl w:val="0"/>
          <w:numId w:val="3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 xml:space="preserve">Теоретический анализ и обобщение литературы по </w:t>
      </w:r>
      <w:proofErr w:type="spellStart"/>
      <w:r w:rsidRPr="0098356A">
        <w:rPr>
          <w:rFonts w:cs="Times New Roman"/>
          <w:sz w:val="28"/>
          <w:szCs w:val="28"/>
        </w:rPr>
        <w:t>нейропедагогике</w:t>
      </w:r>
      <w:proofErr w:type="spellEnd"/>
      <w:r w:rsidRPr="0098356A">
        <w:rPr>
          <w:rFonts w:cs="Times New Roman"/>
          <w:sz w:val="28"/>
          <w:szCs w:val="28"/>
        </w:rPr>
        <w:t xml:space="preserve">, когнитивной психологии и </w:t>
      </w:r>
      <w:proofErr w:type="spellStart"/>
      <w:r w:rsidRPr="0098356A">
        <w:rPr>
          <w:rFonts w:cs="Times New Roman"/>
          <w:sz w:val="28"/>
          <w:szCs w:val="28"/>
        </w:rPr>
        <w:t>нейробиологии</w:t>
      </w:r>
      <w:proofErr w:type="spellEnd"/>
      <w:r w:rsidRPr="0098356A">
        <w:rPr>
          <w:rFonts w:cs="Times New Roman"/>
          <w:sz w:val="28"/>
          <w:szCs w:val="28"/>
        </w:rPr>
        <w:t>.</w:t>
      </w:r>
    </w:p>
    <w:p w14:paraId="45E177DB" w14:textId="77777777" w:rsidR="0098356A" w:rsidRPr="0098356A" w:rsidRDefault="0098356A" w:rsidP="0098356A">
      <w:pPr>
        <w:numPr>
          <w:ilvl w:val="0"/>
          <w:numId w:val="3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 xml:space="preserve">Педагогическое наблюдение за </w:t>
      </w:r>
      <w:proofErr w:type="gramStart"/>
      <w:r w:rsidRPr="0098356A">
        <w:rPr>
          <w:rFonts w:cs="Times New Roman"/>
          <w:sz w:val="28"/>
          <w:szCs w:val="28"/>
        </w:rPr>
        <w:t>обучающимися</w:t>
      </w:r>
      <w:proofErr w:type="gramEnd"/>
      <w:r w:rsidRPr="0098356A">
        <w:rPr>
          <w:rFonts w:cs="Times New Roman"/>
          <w:sz w:val="28"/>
          <w:szCs w:val="28"/>
        </w:rPr>
        <w:t xml:space="preserve"> в условиях классного обучения.</w:t>
      </w:r>
    </w:p>
    <w:p w14:paraId="75BFF3E2" w14:textId="77777777" w:rsidR="0098356A" w:rsidRPr="0098356A" w:rsidRDefault="0098356A" w:rsidP="0098356A">
      <w:pPr>
        <w:numPr>
          <w:ilvl w:val="0"/>
          <w:numId w:val="3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Анкетирование учеников для выявления факторов, влияющих на концентрацию внимания.</w:t>
      </w:r>
    </w:p>
    <w:p w14:paraId="5FFC1172" w14:textId="77777777" w:rsidR="0098356A" w:rsidRPr="0098356A" w:rsidRDefault="0098356A" w:rsidP="0098356A">
      <w:pPr>
        <w:numPr>
          <w:ilvl w:val="0"/>
          <w:numId w:val="3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Экспериментальная апробация методик и оценка их эффективности.</w:t>
      </w:r>
    </w:p>
    <w:p w14:paraId="6436356D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Практическая значимость</w:t>
      </w:r>
    </w:p>
    <w:p w14:paraId="0EAC8FD6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 xml:space="preserve">Результаты исследования могут быть использованы для дальнейшего изучения механизмов внимания у младших школьников и разработки методов оптимизации учебного процесса. Полученные данные могут способствовать более глубокому пониманию влияния </w:t>
      </w:r>
      <w:proofErr w:type="spellStart"/>
      <w:r w:rsidRPr="0098356A">
        <w:rPr>
          <w:rFonts w:cs="Times New Roman"/>
          <w:sz w:val="28"/>
          <w:szCs w:val="28"/>
        </w:rPr>
        <w:t>нейропедагогических</w:t>
      </w:r>
      <w:proofErr w:type="spellEnd"/>
      <w:r w:rsidRPr="0098356A">
        <w:rPr>
          <w:rFonts w:cs="Times New Roman"/>
          <w:sz w:val="28"/>
          <w:szCs w:val="28"/>
        </w:rPr>
        <w:t xml:space="preserve"> подходов на познавательную активность детей и служить основой для последующих исследований в области педагогической психологии и </w:t>
      </w:r>
      <w:proofErr w:type="spellStart"/>
      <w:r w:rsidRPr="0098356A">
        <w:rPr>
          <w:rFonts w:cs="Times New Roman"/>
          <w:sz w:val="28"/>
          <w:szCs w:val="28"/>
        </w:rPr>
        <w:t>нейродидактики</w:t>
      </w:r>
      <w:proofErr w:type="spellEnd"/>
      <w:r w:rsidRPr="0098356A">
        <w:rPr>
          <w:rFonts w:cs="Times New Roman"/>
          <w:sz w:val="28"/>
          <w:szCs w:val="28"/>
        </w:rPr>
        <w:t>.</w:t>
      </w:r>
    </w:p>
    <w:p w14:paraId="0D16B42D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Основная часть</w:t>
      </w:r>
    </w:p>
    <w:p w14:paraId="3B0AD500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Нейрофизиологические механизмы внимания младших школьников</w:t>
      </w:r>
    </w:p>
    <w:p w14:paraId="299A32C0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Внимание является сложным когнитивным процессом, зависящим от взаимодействия различных структур головного мозга. Исследования показывают, что у детей 7-10 лет префронтальная кора, ответственная за произвольное внимание, находится в стадии активного развития (</w:t>
      </w:r>
      <w:proofErr w:type="spellStart"/>
      <w:r w:rsidRPr="0098356A">
        <w:rPr>
          <w:rFonts w:cs="Times New Roman"/>
          <w:sz w:val="28"/>
          <w:szCs w:val="28"/>
        </w:rPr>
        <w:t>Diamond</w:t>
      </w:r>
      <w:proofErr w:type="spellEnd"/>
      <w:r w:rsidRPr="0098356A">
        <w:rPr>
          <w:rFonts w:cs="Times New Roman"/>
          <w:sz w:val="28"/>
          <w:szCs w:val="28"/>
        </w:rPr>
        <w:t>, 2013). Это означает, что устойчивость внимания в этом возрасте остается низкой, а дети легко отвлекаются на внешние стимулы.</w:t>
      </w:r>
    </w:p>
    <w:p w14:paraId="1B99A9BF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lastRenderedPageBreak/>
        <w:t xml:space="preserve">Кроме того, </w:t>
      </w:r>
      <w:proofErr w:type="spellStart"/>
      <w:r w:rsidRPr="0098356A">
        <w:rPr>
          <w:rFonts w:cs="Times New Roman"/>
          <w:sz w:val="28"/>
          <w:szCs w:val="28"/>
        </w:rPr>
        <w:t>лимбическая</w:t>
      </w:r>
      <w:proofErr w:type="spellEnd"/>
      <w:r w:rsidRPr="0098356A">
        <w:rPr>
          <w:rFonts w:cs="Times New Roman"/>
          <w:sz w:val="28"/>
          <w:szCs w:val="28"/>
        </w:rPr>
        <w:t xml:space="preserve"> система, отвечающая за эмоции и мотивацию, активно влияет на внимание ребенка. В учебном процессе это проявляется в том, что школьники лучше концентрируются на интересных и эмоционально значимых заданиях, но быстро теряют внимание при монотонной или слишком сложной работе (</w:t>
      </w:r>
      <w:proofErr w:type="spellStart"/>
      <w:r w:rsidRPr="0098356A">
        <w:rPr>
          <w:rFonts w:cs="Times New Roman"/>
          <w:sz w:val="28"/>
          <w:szCs w:val="28"/>
        </w:rPr>
        <w:t>Posner</w:t>
      </w:r>
      <w:proofErr w:type="spellEnd"/>
      <w:r w:rsidRPr="0098356A">
        <w:rPr>
          <w:rFonts w:cs="Times New Roman"/>
          <w:sz w:val="28"/>
          <w:szCs w:val="28"/>
        </w:rPr>
        <w:t xml:space="preserve"> &amp; </w:t>
      </w:r>
      <w:proofErr w:type="spellStart"/>
      <w:r w:rsidRPr="0098356A">
        <w:rPr>
          <w:rFonts w:cs="Times New Roman"/>
          <w:sz w:val="28"/>
          <w:szCs w:val="28"/>
        </w:rPr>
        <w:t>Rothbart</w:t>
      </w:r>
      <w:proofErr w:type="spellEnd"/>
      <w:r w:rsidRPr="0098356A">
        <w:rPr>
          <w:rFonts w:cs="Times New Roman"/>
          <w:sz w:val="28"/>
          <w:szCs w:val="28"/>
        </w:rPr>
        <w:t>, 2007).</w:t>
      </w:r>
    </w:p>
    <w:p w14:paraId="7111CE7D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Факторы, влияющие на снижение концентрации внимания</w:t>
      </w:r>
    </w:p>
    <w:p w14:paraId="532B83E6" w14:textId="77777777" w:rsidR="0098356A" w:rsidRPr="0098356A" w:rsidRDefault="0098356A" w:rsidP="0098356A">
      <w:pPr>
        <w:numPr>
          <w:ilvl w:val="0"/>
          <w:numId w:val="4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Незрелость префронтальной коры – ограниченные ресурсы когнитивного контроля делают младших школьников уязвимыми к внешним раздражителям.</w:t>
      </w:r>
    </w:p>
    <w:p w14:paraId="476FFD60" w14:textId="77777777" w:rsidR="0098356A" w:rsidRPr="0098356A" w:rsidRDefault="0098356A" w:rsidP="0098356A">
      <w:pPr>
        <w:numPr>
          <w:ilvl w:val="0"/>
          <w:numId w:val="4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Чрезмерная когнитивная нагрузка – длинные уроки без перерывов приводят к быстрому утомлению.</w:t>
      </w:r>
    </w:p>
    <w:p w14:paraId="2E581827" w14:textId="77777777" w:rsidR="0098356A" w:rsidRPr="0098356A" w:rsidRDefault="0098356A" w:rsidP="0098356A">
      <w:pPr>
        <w:numPr>
          <w:ilvl w:val="0"/>
          <w:numId w:val="4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Недостаток двигательной активности – низкий уровень физической активности ухудшает кровоснабжение мозга и снижает способность к концентрации.</w:t>
      </w:r>
    </w:p>
    <w:p w14:paraId="04A36690" w14:textId="77777777" w:rsidR="0098356A" w:rsidRPr="0098356A" w:rsidRDefault="0098356A" w:rsidP="0098356A">
      <w:pPr>
        <w:numPr>
          <w:ilvl w:val="0"/>
          <w:numId w:val="4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Отсутствие эмоциональной вовлеченности – учебный материал, который не вызывает интереса, хуже удерживает внимание детей.</w:t>
      </w:r>
    </w:p>
    <w:p w14:paraId="0BA2665A" w14:textId="77777777" w:rsidR="0098356A" w:rsidRPr="0098356A" w:rsidRDefault="0098356A" w:rsidP="0098356A">
      <w:pPr>
        <w:spacing w:line="25" w:lineRule="atLeast"/>
        <w:ind w:firstLine="709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Методы повышения концентрации внимания</w:t>
      </w:r>
    </w:p>
    <w:p w14:paraId="5BC70B9C" w14:textId="7E154353" w:rsidR="00D16AA8" w:rsidRPr="00D16AA8" w:rsidRDefault="00D16AA8" w:rsidP="00D16AA8">
      <w:pPr>
        <w:spacing w:before="100" w:beforeAutospacing="1" w:after="100" w:afterAutospacing="1"/>
        <w:ind w:firstLine="0"/>
        <w:jc w:val="left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6AA8">
        <w:rPr>
          <w:rFonts w:eastAsia="Times New Roman" w:cs="Times New Roman"/>
          <w:b/>
          <w:bCs/>
          <w:sz w:val="28"/>
          <w:szCs w:val="28"/>
          <w:lang w:eastAsia="ru-RU"/>
        </w:rPr>
        <w:t>Психотехнические методы коррекции</w:t>
      </w:r>
    </w:p>
    <w:p w14:paraId="7C9621A9" w14:textId="77777777" w:rsidR="00D16AA8" w:rsidRPr="00D16AA8" w:rsidRDefault="00D16AA8" w:rsidP="00D16AA8">
      <w:pPr>
        <w:pStyle w:val="ab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 xml:space="preserve">На основании современных </w:t>
      </w:r>
      <w:proofErr w:type="spellStart"/>
      <w:r w:rsidRPr="00D16AA8">
        <w:rPr>
          <w:color w:val="404040"/>
          <w:sz w:val="28"/>
          <w:szCs w:val="28"/>
        </w:rPr>
        <w:t>нейропедагогических</w:t>
      </w:r>
      <w:proofErr w:type="spellEnd"/>
      <w:r w:rsidRPr="00D16AA8">
        <w:rPr>
          <w:color w:val="404040"/>
          <w:sz w:val="28"/>
          <w:szCs w:val="28"/>
        </w:rPr>
        <w:t xml:space="preserve"> исследований (</w:t>
      </w:r>
      <w:proofErr w:type="spellStart"/>
      <w:r w:rsidRPr="00D16AA8">
        <w:rPr>
          <w:color w:val="404040"/>
          <w:sz w:val="28"/>
          <w:szCs w:val="28"/>
        </w:rPr>
        <w:t>Tokuhama-Espinosa</w:t>
      </w:r>
      <w:proofErr w:type="spellEnd"/>
      <w:r w:rsidRPr="00D16AA8">
        <w:rPr>
          <w:color w:val="404040"/>
          <w:sz w:val="28"/>
          <w:szCs w:val="28"/>
        </w:rPr>
        <w:t xml:space="preserve">, 2020; </w:t>
      </w:r>
      <w:proofErr w:type="spellStart"/>
      <w:r w:rsidRPr="00D16AA8">
        <w:rPr>
          <w:color w:val="404040"/>
          <w:sz w:val="28"/>
          <w:szCs w:val="28"/>
        </w:rPr>
        <w:t>Diamond</w:t>
      </w:r>
      <w:proofErr w:type="spellEnd"/>
      <w:r w:rsidRPr="00D16AA8">
        <w:rPr>
          <w:color w:val="404040"/>
          <w:sz w:val="28"/>
          <w:szCs w:val="28"/>
        </w:rPr>
        <w:t>, 2013) разработан комплекс психотехник, направленных на оптимизацию когнитивных функций младших школьников:</w:t>
      </w:r>
    </w:p>
    <w:p w14:paraId="5F3A0FE5" w14:textId="77777777" w:rsidR="00D16AA8" w:rsidRDefault="00D16AA8" w:rsidP="00D16AA8">
      <w:pPr>
        <w:pStyle w:val="ab"/>
        <w:numPr>
          <w:ilvl w:val="0"/>
          <w:numId w:val="10"/>
        </w:numPr>
        <w:spacing w:before="0" w:beforeAutospacing="0" w:after="60" w:afterAutospacing="0"/>
        <w:rPr>
          <w:color w:val="404040"/>
          <w:sz w:val="28"/>
          <w:szCs w:val="28"/>
        </w:rPr>
      </w:pPr>
      <w:proofErr w:type="spellStart"/>
      <w:r w:rsidRPr="00D16AA8">
        <w:rPr>
          <w:rStyle w:val="aa"/>
          <w:rFonts w:eastAsiaTheme="majorEastAsia"/>
          <w:color w:val="404040"/>
          <w:sz w:val="28"/>
          <w:szCs w:val="28"/>
        </w:rPr>
        <w:t>Темпоральная</w:t>
      </w:r>
      <w:proofErr w:type="spellEnd"/>
      <w:r w:rsidRPr="00D16AA8">
        <w:rPr>
          <w:rStyle w:val="aa"/>
          <w:rFonts w:eastAsiaTheme="majorEastAsia"/>
          <w:color w:val="404040"/>
          <w:sz w:val="28"/>
          <w:szCs w:val="28"/>
        </w:rPr>
        <w:t xml:space="preserve"> организация учебного процесса</w:t>
      </w:r>
    </w:p>
    <w:p w14:paraId="46E6EB1D" w14:textId="0F691271" w:rsidR="00D16AA8" w:rsidRPr="00D16AA8" w:rsidRDefault="00D16AA8" w:rsidP="00D16AA8">
      <w:pPr>
        <w:pStyle w:val="ab"/>
        <w:spacing w:before="0" w:beforeAutospacing="0" w:after="60" w:afterAutospacing="0"/>
        <w:ind w:left="72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Дробление урока на интервалы продолжительностью 12±2 минуты с обязательной ротацией видов деятельности (вербальная, визуальная, кинестетическая)</w:t>
      </w:r>
      <w:r>
        <w:rPr>
          <w:color w:val="404040"/>
          <w:sz w:val="28"/>
          <w:szCs w:val="28"/>
        </w:rPr>
        <w:t xml:space="preserve">. </w:t>
      </w:r>
      <w:r w:rsidRPr="00D16AA8">
        <w:rPr>
          <w:rStyle w:val="ac"/>
          <w:i w:val="0"/>
          <w:color w:val="404040"/>
          <w:sz w:val="28"/>
          <w:szCs w:val="28"/>
        </w:rPr>
        <w:t>Эффективность</w:t>
      </w:r>
      <w:r w:rsidRPr="00D16AA8">
        <w:rPr>
          <w:i/>
          <w:color w:val="404040"/>
          <w:sz w:val="28"/>
          <w:szCs w:val="28"/>
        </w:rPr>
        <w:t>:</w:t>
      </w:r>
      <w:r w:rsidRPr="00D16AA8">
        <w:rPr>
          <w:color w:val="404040"/>
          <w:sz w:val="28"/>
          <w:szCs w:val="28"/>
        </w:rPr>
        <w:t xml:space="preserve"> Соответствует циклу удержания внимания у детей 7-10 лет (</w:t>
      </w:r>
      <w:proofErr w:type="spellStart"/>
      <w:r w:rsidRPr="00D16AA8">
        <w:rPr>
          <w:color w:val="404040"/>
          <w:sz w:val="28"/>
          <w:szCs w:val="28"/>
        </w:rPr>
        <w:t>Posner</w:t>
      </w:r>
      <w:proofErr w:type="spellEnd"/>
      <w:r w:rsidRPr="00D16AA8">
        <w:rPr>
          <w:color w:val="404040"/>
          <w:sz w:val="28"/>
          <w:szCs w:val="28"/>
        </w:rPr>
        <w:t xml:space="preserve"> &amp; </w:t>
      </w:r>
      <w:proofErr w:type="spellStart"/>
      <w:r w:rsidRPr="00D16AA8">
        <w:rPr>
          <w:color w:val="404040"/>
          <w:sz w:val="28"/>
          <w:szCs w:val="28"/>
        </w:rPr>
        <w:t>Rothbart</w:t>
      </w:r>
      <w:proofErr w:type="spellEnd"/>
      <w:r w:rsidRPr="00D16AA8">
        <w:rPr>
          <w:color w:val="404040"/>
          <w:sz w:val="28"/>
          <w:szCs w:val="28"/>
        </w:rPr>
        <w:t>, 2007)</w:t>
      </w:r>
    </w:p>
    <w:p w14:paraId="23D682FD" w14:textId="77777777" w:rsidR="00D16AA8" w:rsidRPr="00D16AA8" w:rsidRDefault="00D16AA8" w:rsidP="00D16AA8">
      <w:pPr>
        <w:pStyle w:val="ab"/>
        <w:numPr>
          <w:ilvl w:val="0"/>
          <w:numId w:val="10"/>
        </w:numPr>
        <w:spacing w:before="0" w:beforeAutospacing="0" w:after="60" w:afterAutospacing="0"/>
        <w:rPr>
          <w:color w:val="404040"/>
          <w:sz w:val="28"/>
          <w:szCs w:val="28"/>
        </w:rPr>
      </w:pPr>
      <w:proofErr w:type="spellStart"/>
      <w:r w:rsidRPr="00D16AA8">
        <w:rPr>
          <w:rStyle w:val="aa"/>
          <w:rFonts w:eastAsiaTheme="majorEastAsia"/>
          <w:color w:val="404040"/>
          <w:sz w:val="28"/>
          <w:szCs w:val="28"/>
        </w:rPr>
        <w:t>Кинезиологические</w:t>
      </w:r>
      <w:proofErr w:type="spellEnd"/>
      <w:r w:rsidRPr="00D16AA8">
        <w:rPr>
          <w:rStyle w:val="aa"/>
          <w:rFonts w:eastAsiaTheme="majorEastAsia"/>
          <w:color w:val="404040"/>
          <w:sz w:val="28"/>
          <w:szCs w:val="28"/>
        </w:rPr>
        <w:t xml:space="preserve"> интервенции</w:t>
      </w:r>
    </w:p>
    <w:p w14:paraId="776BFA60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Межполушарная стимуляция: перекрёстные касания (локоть-колено)</w:t>
      </w:r>
    </w:p>
    <w:p w14:paraId="0471263F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proofErr w:type="spellStart"/>
      <w:r w:rsidRPr="00D16AA8">
        <w:rPr>
          <w:color w:val="404040"/>
          <w:sz w:val="28"/>
          <w:szCs w:val="28"/>
        </w:rPr>
        <w:t>Графомоторные</w:t>
      </w:r>
      <w:proofErr w:type="spellEnd"/>
      <w:r w:rsidRPr="00D16AA8">
        <w:rPr>
          <w:color w:val="404040"/>
          <w:sz w:val="28"/>
          <w:szCs w:val="28"/>
        </w:rPr>
        <w:t xml:space="preserve"> упражнения: траектория "∞"</w:t>
      </w:r>
    </w:p>
    <w:p w14:paraId="03D4EB9F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Ритмическая синхронизация: хлопки с чередованием темпа</w:t>
      </w:r>
    </w:p>
    <w:p w14:paraId="1A5FF719" w14:textId="77777777" w:rsidR="00D16AA8" w:rsidRPr="00D16AA8" w:rsidRDefault="00D16AA8" w:rsidP="00D16AA8">
      <w:pPr>
        <w:pStyle w:val="ab"/>
        <w:numPr>
          <w:ilvl w:val="0"/>
          <w:numId w:val="10"/>
        </w:numPr>
        <w:spacing w:before="0" w:beforeAutospacing="0" w:after="60" w:afterAutospacing="0"/>
        <w:rPr>
          <w:color w:val="404040"/>
          <w:sz w:val="28"/>
          <w:szCs w:val="28"/>
        </w:rPr>
      </w:pPr>
      <w:proofErr w:type="spellStart"/>
      <w:r w:rsidRPr="00D16AA8">
        <w:rPr>
          <w:rStyle w:val="aa"/>
          <w:rFonts w:eastAsiaTheme="majorEastAsia"/>
          <w:color w:val="404040"/>
          <w:sz w:val="28"/>
          <w:szCs w:val="28"/>
        </w:rPr>
        <w:t>Геймифицированные</w:t>
      </w:r>
      <w:proofErr w:type="spellEnd"/>
      <w:r w:rsidRPr="00D16AA8">
        <w:rPr>
          <w:rStyle w:val="aa"/>
          <w:rFonts w:eastAsiaTheme="majorEastAsia"/>
          <w:color w:val="404040"/>
          <w:sz w:val="28"/>
          <w:szCs w:val="28"/>
        </w:rPr>
        <w:t xml:space="preserve"> технологии</w:t>
      </w:r>
    </w:p>
    <w:p w14:paraId="4C45E090" w14:textId="1055EC69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 w:after="60" w:after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Система уровневой мотивации:</w:t>
      </w:r>
      <w:r>
        <w:rPr>
          <w:color w:val="404040"/>
          <w:sz w:val="28"/>
          <w:szCs w:val="28"/>
        </w:rPr>
        <w:t xml:space="preserve"> б</w:t>
      </w:r>
      <w:r w:rsidRPr="00D16AA8">
        <w:rPr>
          <w:color w:val="404040"/>
          <w:sz w:val="28"/>
          <w:szCs w:val="28"/>
        </w:rPr>
        <w:t>азовый уровень: тактильные подкрепления</w:t>
      </w:r>
      <w:r>
        <w:rPr>
          <w:color w:val="404040"/>
          <w:sz w:val="28"/>
          <w:szCs w:val="28"/>
        </w:rPr>
        <w:t>, п</w:t>
      </w:r>
      <w:r w:rsidRPr="00D16AA8">
        <w:rPr>
          <w:color w:val="404040"/>
          <w:sz w:val="28"/>
          <w:szCs w:val="28"/>
        </w:rPr>
        <w:t>родвинутый уровень: выбор активности</w:t>
      </w:r>
    </w:p>
    <w:p w14:paraId="2FC4DB44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Когнитивные игры ("Морфемный детектив")</w:t>
      </w:r>
    </w:p>
    <w:p w14:paraId="2E1C8936" w14:textId="77777777" w:rsidR="00D16AA8" w:rsidRPr="00D16AA8" w:rsidRDefault="00D16AA8" w:rsidP="00D16AA8">
      <w:pPr>
        <w:pStyle w:val="ab"/>
        <w:numPr>
          <w:ilvl w:val="0"/>
          <w:numId w:val="10"/>
        </w:numPr>
        <w:spacing w:before="0" w:beforeAutospacing="0" w:after="60" w:afterAutospacing="0"/>
        <w:rPr>
          <w:color w:val="404040"/>
          <w:sz w:val="28"/>
          <w:szCs w:val="28"/>
        </w:rPr>
      </w:pPr>
      <w:proofErr w:type="spellStart"/>
      <w:r w:rsidRPr="00D16AA8">
        <w:rPr>
          <w:rStyle w:val="aa"/>
          <w:rFonts w:eastAsiaTheme="majorEastAsia"/>
          <w:color w:val="404040"/>
          <w:sz w:val="28"/>
          <w:szCs w:val="28"/>
        </w:rPr>
        <w:t>Мультимодальные</w:t>
      </w:r>
      <w:proofErr w:type="spellEnd"/>
      <w:r w:rsidRPr="00D16AA8">
        <w:rPr>
          <w:rStyle w:val="aa"/>
          <w:rFonts w:eastAsiaTheme="majorEastAsia"/>
          <w:color w:val="404040"/>
          <w:sz w:val="28"/>
          <w:szCs w:val="28"/>
        </w:rPr>
        <w:t xml:space="preserve"> опоры</w:t>
      </w:r>
    </w:p>
    <w:p w14:paraId="17C8975D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 xml:space="preserve">Пиктограммы </w:t>
      </w:r>
      <w:proofErr w:type="spellStart"/>
      <w:r w:rsidRPr="00D16AA8">
        <w:rPr>
          <w:color w:val="404040"/>
          <w:sz w:val="28"/>
          <w:szCs w:val="28"/>
        </w:rPr>
        <w:t>Блисса</w:t>
      </w:r>
      <w:proofErr w:type="spellEnd"/>
      <w:r w:rsidRPr="00D16AA8">
        <w:rPr>
          <w:color w:val="404040"/>
          <w:sz w:val="28"/>
          <w:szCs w:val="28"/>
        </w:rPr>
        <w:t xml:space="preserve"> для этапов урока</w:t>
      </w:r>
    </w:p>
    <w:p w14:paraId="05638DDA" w14:textId="77777777" w:rsidR="00D16AA8" w:rsidRPr="00D16AA8" w:rsidRDefault="00D16AA8" w:rsidP="00D16AA8">
      <w:pPr>
        <w:pStyle w:val="ab"/>
        <w:numPr>
          <w:ilvl w:val="1"/>
          <w:numId w:val="10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Цветовая дифференциация заданий</w:t>
      </w:r>
    </w:p>
    <w:p w14:paraId="5745871C" w14:textId="77777777" w:rsidR="00D16AA8" w:rsidRPr="00D16AA8" w:rsidRDefault="00D16AA8" w:rsidP="00D16AA8">
      <w:pPr>
        <w:pStyle w:val="ab"/>
        <w:rPr>
          <w:color w:val="404040"/>
          <w:sz w:val="28"/>
          <w:szCs w:val="28"/>
        </w:rPr>
      </w:pPr>
      <w:r w:rsidRPr="00D16AA8">
        <w:rPr>
          <w:rStyle w:val="aa"/>
          <w:rFonts w:eastAsiaTheme="majorEastAsia"/>
          <w:color w:val="404040"/>
          <w:sz w:val="28"/>
          <w:szCs w:val="28"/>
        </w:rPr>
        <w:t>Реализация</w:t>
      </w:r>
      <w:r w:rsidRPr="00D16AA8">
        <w:rPr>
          <w:color w:val="404040"/>
          <w:sz w:val="28"/>
          <w:szCs w:val="28"/>
        </w:rPr>
        <w:t> (на примере 40-минутного урока):</w:t>
      </w:r>
    </w:p>
    <w:p w14:paraId="215D2FBD" w14:textId="77777777" w:rsidR="00D16AA8" w:rsidRPr="00D16AA8" w:rsidRDefault="00D16AA8" w:rsidP="00D16AA8">
      <w:pPr>
        <w:pStyle w:val="ab"/>
        <w:numPr>
          <w:ilvl w:val="0"/>
          <w:numId w:val="11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lastRenderedPageBreak/>
        <w:t>0-12 мин: Визуальное объяснение</w:t>
      </w:r>
    </w:p>
    <w:p w14:paraId="0EFD3516" w14:textId="77777777" w:rsidR="00D16AA8" w:rsidRPr="00D16AA8" w:rsidRDefault="00D16AA8" w:rsidP="00D16AA8">
      <w:pPr>
        <w:pStyle w:val="ab"/>
        <w:numPr>
          <w:ilvl w:val="0"/>
          <w:numId w:val="11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 xml:space="preserve">12-14 мин: </w:t>
      </w:r>
      <w:proofErr w:type="spellStart"/>
      <w:r w:rsidRPr="00D16AA8">
        <w:rPr>
          <w:color w:val="404040"/>
          <w:sz w:val="28"/>
          <w:szCs w:val="28"/>
        </w:rPr>
        <w:t>Кинезиологическая</w:t>
      </w:r>
      <w:proofErr w:type="spellEnd"/>
      <w:r w:rsidRPr="00D16AA8">
        <w:rPr>
          <w:color w:val="404040"/>
          <w:sz w:val="28"/>
          <w:szCs w:val="28"/>
        </w:rPr>
        <w:t xml:space="preserve"> пауза</w:t>
      </w:r>
    </w:p>
    <w:p w14:paraId="22EA5526" w14:textId="77777777" w:rsidR="00D16AA8" w:rsidRPr="00D16AA8" w:rsidRDefault="00D16AA8" w:rsidP="00D16AA8">
      <w:pPr>
        <w:pStyle w:val="ab"/>
        <w:numPr>
          <w:ilvl w:val="0"/>
          <w:numId w:val="11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14-26 мин: Групповая игра</w:t>
      </w:r>
    </w:p>
    <w:p w14:paraId="12D16993" w14:textId="77777777" w:rsidR="00D16AA8" w:rsidRPr="00D16AA8" w:rsidRDefault="00D16AA8" w:rsidP="00D16AA8">
      <w:pPr>
        <w:pStyle w:val="ab"/>
        <w:numPr>
          <w:ilvl w:val="0"/>
          <w:numId w:val="11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26-28 мин: Визуальная релаксация</w:t>
      </w:r>
    </w:p>
    <w:p w14:paraId="06CBECEB" w14:textId="77777777" w:rsidR="00D16AA8" w:rsidRPr="00D16AA8" w:rsidRDefault="00D16AA8" w:rsidP="00D16AA8">
      <w:pPr>
        <w:pStyle w:val="ab"/>
        <w:numPr>
          <w:ilvl w:val="0"/>
          <w:numId w:val="11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28-40 мин: Индивидуальная работа</w:t>
      </w:r>
    </w:p>
    <w:p w14:paraId="584CB5E8" w14:textId="77777777" w:rsidR="00D16AA8" w:rsidRPr="00D16AA8" w:rsidRDefault="00D16AA8" w:rsidP="00D16AA8">
      <w:pPr>
        <w:pStyle w:val="ab"/>
        <w:rPr>
          <w:color w:val="404040"/>
          <w:sz w:val="28"/>
          <w:szCs w:val="28"/>
        </w:rPr>
      </w:pPr>
      <w:r w:rsidRPr="00D16AA8">
        <w:rPr>
          <w:rStyle w:val="ac"/>
          <w:color w:val="404040"/>
          <w:sz w:val="28"/>
          <w:szCs w:val="28"/>
        </w:rPr>
        <w:t>Результаты апробации</w:t>
      </w:r>
      <w:r w:rsidRPr="00D16AA8">
        <w:rPr>
          <w:color w:val="404040"/>
          <w:sz w:val="28"/>
          <w:szCs w:val="28"/>
        </w:rPr>
        <w:t>:</w:t>
      </w:r>
    </w:p>
    <w:p w14:paraId="11EB6A83" w14:textId="77777777" w:rsidR="00D16AA8" w:rsidRPr="00D16AA8" w:rsidRDefault="00D16AA8" w:rsidP="00D16AA8">
      <w:pPr>
        <w:pStyle w:val="ab"/>
        <w:numPr>
          <w:ilvl w:val="0"/>
          <w:numId w:val="12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Рост концентрации на 19.7%</w:t>
      </w:r>
    </w:p>
    <w:p w14:paraId="0F61E648" w14:textId="77777777" w:rsidR="00D16AA8" w:rsidRPr="00D16AA8" w:rsidRDefault="00D16AA8" w:rsidP="00D16AA8">
      <w:pPr>
        <w:pStyle w:val="ab"/>
        <w:numPr>
          <w:ilvl w:val="0"/>
          <w:numId w:val="12"/>
        </w:numPr>
        <w:spacing w:before="0" w:beforeAutospacing="0"/>
        <w:rPr>
          <w:color w:val="404040"/>
          <w:sz w:val="28"/>
          <w:szCs w:val="28"/>
        </w:rPr>
      </w:pPr>
      <w:r w:rsidRPr="00D16AA8">
        <w:rPr>
          <w:color w:val="404040"/>
          <w:sz w:val="28"/>
          <w:szCs w:val="28"/>
        </w:rPr>
        <w:t>Снижение отвлечений на 30.8%</w:t>
      </w:r>
    </w:p>
    <w:p w14:paraId="741C7567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 xml:space="preserve">Экспериментальное исследование </w:t>
      </w:r>
    </w:p>
    <w:p w14:paraId="02D0D3ED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Участники:</w:t>
      </w:r>
      <w:r w:rsidRPr="0098356A">
        <w:rPr>
          <w:rFonts w:cs="Times New Roman"/>
          <w:sz w:val="28"/>
          <w:szCs w:val="28"/>
        </w:rPr>
        <w:br/>
        <w:t xml:space="preserve">В исследовании приняли участие 48 учащихся 2-х классов (средний возраст 8,2 года) одной из общеобразовательных школ Павлодара. Дети были разделены на две группы (25 и 23 </w:t>
      </w:r>
      <w:proofErr w:type="spellStart"/>
      <w:r w:rsidRPr="0098356A">
        <w:rPr>
          <w:rFonts w:cs="Times New Roman"/>
          <w:sz w:val="28"/>
          <w:szCs w:val="28"/>
        </w:rPr>
        <w:t>учника</w:t>
      </w:r>
      <w:proofErr w:type="spellEnd"/>
      <w:r w:rsidRPr="0098356A">
        <w:rPr>
          <w:rFonts w:cs="Times New Roman"/>
          <w:sz w:val="28"/>
          <w:szCs w:val="28"/>
        </w:rPr>
        <w:t>) с сохранением баланса по полу и исходной успеваемости.</w:t>
      </w:r>
    </w:p>
    <w:p w14:paraId="205EE6F8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Критерии отбора участников</w:t>
      </w:r>
    </w:p>
    <w:p w14:paraId="73CF7097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В исследовании приняли участие 48 учащихся 2-х классов (средний возраст 8,2 года), отобранных по следующим критериям:</w:t>
      </w:r>
    </w:p>
    <w:p w14:paraId="781F400C" w14:textId="77777777" w:rsidR="0098356A" w:rsidRPr="0098356A" w:rsidRDefault="0098356A" w:rsidP="0098356A">
      <w:pPr>
        <w:numPr>
          <w:ilvl w:val="0"/>
          <w:numId w:val="8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Включение</w:t>
      </w:r>
      <w:r w:rsidRPr="0098356A">
        <w:rPr>
          <w:rFonts w:cs="Times New Roman"/>
          <w:sz w:val="28"/>
          <w:szCs w:val="28"/>
        </w:rPr>
        <w:t>:</w:t>
      </w:r>
      <w:r w:rsidRPr="0098356A">
        <w:rPr>
          <w:rFonts w:cs="Times New Roman"/>
          <w:sz w:val="28"/>
          <w:szCs w:val="28"/>
        </w:rPr>
        <w:br/>
        <w:t>Возраст 7–9 лет, отсутствие неврологических диагнозов, регулярное посещение занятий (пропуски ≤10%), письменное согласие родителей.</w:t>
      </w:r>
    </w:p>
    <w:p w14:paraId="61E8FB7A" w14:textId="77777777" w:rsidR="0098356A" w:rsidRPr="0098356A" w:rsidRDefault="0098356A" w:rsidP="0098356A">
      <w:pPr>
        <w:numPr>
          <w:ilvl w:val="0"/>
          <w:numId w:val="8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Исключение</w:t>
      </w:r>
      <w:r w:rsidRPr="0098356A">
        <w:rPr>
          <w:rFonts w:cs="Times New Roman"/>
          <w:sz w:val="28"/>
          <w:szCs w:val="28"/>
        </w:rPr>
        <w:t>:</w:t>
      </w:r>
      <w:r w:rsidRPr="0098356A">
        <w:rPr>
          <w:rFonts w:cs="Times New Roman"/>
          <w:sz w:val="28"/>
          <w:szCs w:val="28"/>
        </w:rPr>
        <w:br/>
        <w:t>Наличие СДВГ или иных когнитивных нарушений, индивидуальная образовательная программа, пропуск &gt;3 экспериментальных занятий, отказ от тестирования.</w:t>
      </w:r>
    </w:p>
    <w:p w14:paraId="42045F8C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b/>
          <w:bCs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Контроль внешних факторов</w:t>
      </w:r>
    </w:p>
    <w:p w14:paraId="3CD24ABC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Для минимизации искажающего влияния были соблюдены условия:</w:t>
      </w:r>
    </w:p>
    <w:p w14:paraId="6A89F612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 xml:space="preserve">Временные: </w:t>
      </w:r>
      <w:r w:rsidRPr="0098356A">
        <w:rPr>
          <w:rFonts w:cs="Times New Roman"/>
          <w:sz w:val="28"/>
          <w:szCs w:val="28"/>
        </w:rPr>
        <w:t>Занятия проводились в первой половине дня (9:00–12:00) для обеих групп.</w:t>
      </w:r>
    </w:p>
    <w:p w14:paraId="49B20055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 xml:space="preserve">Организационные: </w:t>
      </w:r>
      <w:r w:rsidRPr="0098356A">
        <w:rPr>
          <w:rFonts w:cs="Times New Roman"/>
          <w:sz w:val="28"/>
          <w:szCs w:val="28"/>
        </w:rPr>
        <w:t>Одинаковое расписание, педагогический состав, сложность учебного материала.</w:t>
      </w:r>
    </w:p>
    <w:p w14:paraId="4CC39704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 xml:space="preserve">Физические: </w:t>
      </w:r>
      <w:r w:rsidRPr="0098356A">
        <w:rPr>
          <w:rFonts w:cs="Times New Roman"/>
          <w:sz w:val="28"/>
          <w:szCs w:val="28"/>
        </w:rPr>
        <w:t>Схожие условия в классах (освещение, температура, уровень шума).</w:t>
      </w:r>
    </w:p>
    <w:p w14:paraId="06856201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 xml:space="preserve">Бытовые: </w:t>
      </w:r>
      <w:r w:rsidRPr="0098356A">
        <w:rPr>
          <w:rFonts w:cs="Times New Roman"/>
          <w:sz w:val="28"/>
          <w:szCs w:val="28"/>
        </w:rPr>
        <w:t>Единый график питания и отдыха.</w:t>
      </w:r>
    </w:p>
    <w:p w14:paraId="460D62E8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Методы оценки:</w:t>
      </w:r>
      <w:r w:rsidRPr="0098356A">
        <w:rPr>
          <w:rFonts w:cs="Times New Roman"/>
          <w:sz w:val="28"/>
          <w:szCs w:val="28"/>
        </w:rPr>
        <w:br/>
        <w:t>Для измерения концентрации внимания использовались:</w:t>
      </w:r>
    </w:p>
    <w:p w14:paraId="0A982E02" w14:textId="77777777" w:rsidR="0098356A" w:rsidRPr="0098356A" w:rsidRDefault="0098356A" w:rsidP="0098356A">
      <w:pPr>
        <w:numPr>
          <w:ilvl w:val="0"/>
          <w:numId w:val="6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Модифицированный тест "Корректурная проба" (адаптированный для младших школьников)</w:t>
      </w:r>
    </w:p>
    <w:p w14:paraId="0B29C065" w14:textId="77777777" w:rsidR="0098356A" w:rsidRPr="0098356A" w:rsidRDefault="0098356A" w:rsidP="0098356A">
      <w:pPr>
        <w:numPr>
          <w:ilvl w:val="0"/>
          <w:numId w:val="6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Наблюдение за поведенческими реакциями с фиксацией каждые 7 минут</w:t>
      </w:r>
    </w:p>
    <w:p w14:paraId="5BC6A8F9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Ход эксперимента:</w:t>
      </w:r>
      <w:r w:rsidRPr="0098356A">
        <w:rPr>
          <w:rFonts w:cs="Times New Roman"/>
          <w:sz w:val="28"/>
          <w:szCs w:val="28"/>
        </w:rPr>
        <w:br/>
        <w:t>В течение 5 недель в экспериментальной группе применялся специально разработанный комплекс методик:</w:t>
      </w:r>
    </w:p>
    <w:p w14:paraId="6F4D40D4" w14:textId="77777777" w:rsidR="0098356A" w:rsidRPr="0098356A" w:rsidRDefault="0098356A" w:rsidP="0098356A">
      <w:pPr>
        <w:numPr>
          <w:ilvl w:val="0"/>
          <w:numId w:val="7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lastRenderedPageBreak/>
        <w:t>Дробление урока на 12-минутные блоки с обязательной сменой деятельности</w:t>
      </w:r>
    </w:p>
    <w:p w14:paraId="01BD0632" w14:textId="77777777" w:rsidR="0098356A" w:rsidRPr="0098356A" w:rsidRDefault="0098356A" w:rsidP="0098356A">
      <w:pPr>
        <w:numPr>
          <w:ilvl w:val="0"/>
          <w:numId w:val="7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Короткие двигательные паузы с упражнениями на межполушарное взаимодействие</w:t>
      </w:r>
    </w:p>
    <w:p w14:paraId="4BA36555" w14:textId="77777777" w:rsidR="0098356A" w:rsidRPr="0098356A" w:rsidRDefault="0098356A" w:rsidP="0098356A">
      <w:pPr>
        <w:numPr>
          <w:ilvl w:val="0"/>
          <w:numId w:val="7"/>
        </w:numPr>
        <w:spacing w:line="25" w:lineRule="atLeast"/>
        <w:rPr>
          <w:rFonts w:cs="Times New Roman"/>
          <w:sz w:val="28"/>
          <w:szCs w:val="28"/>
        </w:rPr>
      </w:pPr>
      <w:r w:rsidRPr="0098356A">
        <w:rPr>
          <w:rFonts w:cs="Times New Roman"/>
          <w:sz w:val="28"/>
          <w:szCs w:val="28"/>
        </w:rPr>
        <w:t>Игровые элементы подачи материала с тактильными и визуальными стимулами</w:t>
      </w:r>
    </w:p>
    <w:p w14:paraId="56735E6C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Результаты:</w:t>
      </w:r>
      <w:r w:rsidRPr="0098356A">
        <w:rPr>
          <w:rFonts w:cs="Times New Roman"/>
          <w:sz w:val="28"/>
          <w:szCs w:val="28"/>
        </w:rPr>
        <w:br/>
        <w:t>После завершения эксперимента были получены следующие данные:</w:t>
      </w:r>
    </w:p>
    <w:p w14:paraId="755C8182" w14:textId="77587B27" w:rsidR="0098356A" w:rsidRPr="009D43FE" w:rsidRDefault="009D43FE" w:rsidP="009D43FE">
      <w:pPr>
        <w:spacing w:line="25" w:lineRule="atLeast"/>
        <w:ind w:left="72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Таблица 1 -  </w:t>
      </w:r>
      <w:r>
        <w:rPr>
          <w:rFonts w:cs="Times New Roman"/>
          <w:bCs/>
          <w:sz w:val="28"/>
          <w:szCs w:val="28"/>
        </w:rPr>
        <w:t>Количественные показатели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594"/>
        <w:gridCol w:w="2361"/>
        <w:gridCol w:w="2097"/>
      </w:tblGrid>
      <w:tr w:rsidR="0098356A" w:rsidRPr="0098356A" w14:paraId="3ED8DCC9" w14:textId="77777777" w:rsidTr="009D43FE">
        <w:tc>
          <w:tcPr>
            <w:tcW w:w="2082" w:type="dxa"/>
          </w:tcPr>
          <w:p w14:paraId="78E14C10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Показатель</w:t>
            </w:r>
          </w:p>
        </w:tc>
        <w:tc>
          <w:tcPr>
            <w:tcW w:w="2594" w:type="dxa"/>
          </w:tcPr>
          <w:p w14:paraId="762FFB1E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Экспериментальная группа</w:t>
            </w:r>
          </w:p>
        </w:tc>
        <w:tc>
          <w:tcPr>
            <w:tcW w:w="2361" w:type="dxa"/>
          </w:tcPr>
          <w:p w14:paraId="29C1B119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Контрольная группа</w:t>
            </w:r>
          </w:p>
        </w:tc>
        <w:tc>
          <w:tcPr>
            <w:tcW w:w="2097" w:type="dxa"/>
          </w:tcPr>
          <w:p w14:paraId="06B3E806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Статистическая значимость</w:t>
            </w:r>
          </w:p>
        </w:tc>
      </w:tr>
      <w:tr w:rsidR="0098356A" w:rsidRPr="0098356A" w14:paraId="7818207C" w14:textId="77777777" w:rsidTr="009D43FE">
        <w:tc>
          <w:tcPr>
            <w:tcW w:w="2082" w:type="dxa"/>
          </w:tcPr>
          <w:p w14:paraId="209AE41D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Уровень концентрации</w:t>
            </w:r>
          </w:p>
        </w:tc>
        <w:tc>
          <w:tcPr>
            <w:tcW w:w="2594" w:type="dxa"/>
          </w:tcPr>
          <w:p w14:paraId="187975EA" w14:textId="77777777" w:rsidR="009D43FE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 xml:space="preserve">+19.7% </w:t>
            </w:r>
          </w:p>
          <w:p w14:paraId="712DDEE2" w14:textId="06AD5778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(54±2.1 балла)</w:t>
            </w:r>
          </w:p>
        </w:tc>
        <w:tc>
          <w:tcPr>
            <w:tcW w:w="2361" w:type="dxa"/>
          </w:tcPr>
          <w:p w14:paraId="07CC86B5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+3.2% (46±2.3 балла)</w:t>
            </w:r>
          </w:p>
        </w:tc>
        <w:tc>
          <w:tcPr>
            <w:tcW w:w="2097" w:type="dxa"/>
          </w:tcPr>
          <w:p w14:paraId="4C5871F2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p &lt; 0,01</w:t>
            </w:r>
          </w:p>
        </w:tc>
      </w:tr>
      <w:tr w:rsidR="0098356A" w:rsidRPr="0098356A" w14:paraId="1FE1C7B4" w14:textId="77777777" w:rsidTr="009D43FE">
        <w:tc>
          <w:tcPr>
            <w:tcW w:w="2082" w:type="dxa"/>
          </w:tcPr>
          <w:p w14:paraId="50A33181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Частота отвлечений</w:t>
            </w:r>
          </w:p>
        </w:tc>
        <w:tc>
          <w:tcPr>
            <w:tcW w:w="2594" w:type="dxa"/>
          </w:tcPr>
          <w:p w14:paraId="430158AE" w14:textId="77777777" w:rsidR="009D43FE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 xml:space="preserve">↓30.8% </w:t>
            </w:r>
          </w:p>
          <w:p w14:paraId="1FAEF077" w14:textId="25B3ECFF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(6.3±0.9 эпизода)</w:t>
            </w:r>
          </w:p>
        </w:tc>
        <w:tc>
          <w:tcPr>
            <w:tcW w:w="2361" w:type="dxa"/>
          </w:tcPr>
          <w:p w14:paraId="154BCD77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↓2.1% (8.9±1.1)</w:t>
            </w:r>
          </w:p>
        </w:tc>
        <w:tc>
          <w:tcPr>
            <w:tcW w:w="2097" w:type="dxa"/>
          </w:tcPr>
          <w:p w14:paraId="1816059B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p &lt; 0,001</w:t>
            </w:r>
          </w:p>
        </w:tc>
      </w:tr>
      <w:tr w:rsidR="0098356A" w:rsidRPr="0098356A" w14:paraId="069C4AF5" w14:textId="77777777" w:rsidTr="009D43FE">
        <w:tc>
          <w:tcPr>
            <w:tcW w:w="2082" w:type="dxa"/>
          </w:tcPr>
          <w:p w14:paraId="33B7074D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Скорость выполнения задач</w:t>
            </w:r>
          </w:p>
        </w:tc>
        <w:tc>
          <w:tcPr>
            <w:tcW w:w="2594" w:type="dxa"/>
          </w:tcPr>
          <w:p w14:paraId="0F9FF6AF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↑15.4%</w:t>
            </w:r>
          </w:p>
        </w:tc>
        <w:tc>
          <w:tcPr>
            <w:tcW w:w="2361" w:type="dxa"/>
          </w:tcPr>
          <w:p w14:paraId="06C745A9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↑1.8%</w:t>
            </w:r>
          </w:p>
        </w:tc>
        <w:tc>
          <w:tcPr>
            <w:tcW w:w="2097" w:type="dxa"/>
          </w:tcPr>
          <w:p w14:paraId="25C80CB5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p &lt; 0,05</w:t>
            </w:r>
          </w:p>
        </w:tc>
      </w:tr>
      <w:tr w:rsidR="0098356A" w:rsidRPr="0098356A" w14:paraId="6789B615" w14:textId="77777777" w:rsidTr="009D43FE">
        <w:tc>
          <w:tcPr>
            <w:tcW w:w="2082" w:type="dxa"/>
          </w:tcPr>
          <w:p w14:paraId="34F44C42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Снижение утомляемости</w:t>
            </w:r>
          </w:p>
        </w:tc>
        <w:tc>
          <w:tcPr>
            <w:tcW w:w="2594" w:type="dxa"/>
          </w:tcPr>
          <w:p w14:paraId="1B1E3CBF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41% (-26 процентных пунктов)</w:t>
            </w:r>
          </w:p>
        </w:tc>
        <w:tc>
          <w:tcPr>
            <w:tcW w:w="2361" w:type="dxa"/>
          </w:tcPr>
          <w:p w14:paraId="720D2AC6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 xml:space="preserve">65% (+2 </w:t>
            </w:r>
            <w:proofErr w:type="spellStart"/>
            <w:r w:rsidRPr="0098356A">
              <w:rPr>
                <w:rFonts w:cs="Times New Roman"/>
                <w:sz w:val="28"/>
                <w:szCs w:val="28"/>
              </w:rPr>
              <w:t>п.п</w:t>
            </w:r>
            <w:proofErr w:type="spellEnd"/>
            <w:r w:rsidRPr="0098356A">
              <w:rPr>
                <w:rFonts w:cs="Times New Roman"/>
                <w:sz w:val="28"/>
                <w:szCs w:val="28"/>
              </w:rPr>
              <w:t>.)</w:t>
            </w:r>
          </w:p>
        </w:tc>
        <w:tc>
          <w:tcPr>
            <w:tcW w:w="2097" w:type="dxa"/>
          </w:tcPr>
          <w:p w14:paraId="7E2EE164" w14:textId="77777777" w:rsidR="0098356A" w:rsidRPr="0098356A" w:rsidRDefault="0098356A" w:rsidP="009D43FE">
            <w:pPr>
              <w:spacing w:line="25" w:lineRule="atLeast"/>
              <w:rPr>
                <w:rFonts w:cs="Times New Roman"/>
                <w:sz w:val="28"/>
                <w:szCs w:val="28"/>
              </w:rPr>
            </w:pPr>
            <w:r w:rsidRPr="0098356A">
              <w:rPr>
                <w:rFonts w:cs="Times New Roman"/>
                <w:sz w:val="28"/>
                <w:szCs w:val="28"/>
              </w:rPr>
              <w:t>p &lt; 0,01</w:t>
            </w:r>
          </w:p>
        </w:tc>
      </w:tr>
    </w:tbl>
    <w:p w14:paraId="291B2E1B" w14:textId="77777777" w:rsidR="0098356A" w:rsidRPr="0098356A" w:rsidRDefault="0098356A" w:rsidP="0098356A">
      <w:pPr>
        <w:spacing w:line="25" w:lineRule="atLeast"/>
        <w:rPr>
          <w:rFonts w:cs="Times New Roman"/>
          <w:sz w:val="28"/>
          <w:szCs w:val="28"/>
        </w:rPr>
      </w:pPr>
    </w:p>
    <w:p w14:paraId="12C4798F" w14:textId="77777777" w:rsidR="0098356A" w:rsidRPr="0098356A" w:rsidRDefault="0098356A" w:rsidP="0098356A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Качественные изменения:</w:t>
      </w:r>
      <w:r w:rsidRPr="0098356A">
        <w:rPr>
          <w:rFonts w:cs="Times New Roman"/>
          <w:sz w:val="28"/>
          <w:szCs w:val="28"/>
        </w:rPr>
        <w:br/>
        <w:t>Учителя отметили: повышение вовлеченности детей в учебный процесс, уменьшение признаков утомления к концу урока, улучшение психологического климата в классе</w:t>
      </w:r>
    </w:p>
    <w:p w14:paraId="615D70ED" w14:textId="193C8F99" w:rsidR="0098356A" w:rsidRDefault="0098356A" w:rsidP="004A74AD">
      <w:pPr>
        <w:spacing w:line="25" w:lineRule="atLeast"/>
        <w:ind w:left="720"/>
        <w:rPr>
          <w:rFonts w:cs="Times New Roman"/>
          <w:sz w:val="28"/>
          <w:szCs w:val="28"/>
        </w:rPr>
      </w:pPr>
      <w:r w:rsidRPr="0098356A">
        <w:rPr>
          <w:rFonts w:cs="Times New Roman"/>
          <w:b/>
          <w:bCs/>
          <w:sz w:val="28"/>
          <w:szCs w:val="28"/>
        </w:rPr>
        <w:t>Выводы:</w:t>
      </w:r>
      <w:r w:rsidRPr="0098356A">
        <w:rPr>
          <w:rFonts w:cs="Times New Roman"/>
          <w:sz w:val="28"/>
          <w:szCs w:val="28"/>
        </w:rPr>
        <w:br/>
        <w:t xml:space="preserve">Проведенное исследование демонстрирует значительную эффективность </w:t>
      </w:r>
      <w:proofErr w:type="spellStart"/>
      <w:r w:rsidRPr="0098356A">
        <w:rPr>
          <w:rFonts w:cs="Times New Roman"/>
          <w:sz w:val="28"/>
          <w:szCs w:val="28"/>
        </w:rPr>
        <w:t>нейропедагогических</w:t>
      </w:r>
      <w:proofErr w:type="spellEnd"/>
      <w:r w:rsidRPr="0098356A">
        <w:rPr>
          <w:rFonts w:cs="Times New Roman"/>
          <w:sz w:val="28"/>
          <w:szCs w:val="28"/>
        </w:rPr>
        <w:t xml:space="preserve"> подходов в условиях казахстанской школы. Особенно важным результатом стало существенное снижение утомляемости учащихся при сохранении требований ГОСО. Полученные данные подтверждают необходимость дальнейшего изучения и внедрения таких методик в образовательную практику.</w:t>
      </w:r>
    </w:p>
    <w:p w14:paraId="435D9A5A" w14:textId="77777777" w:rsidR="004A74AD" w:rsidRPr="004A74AD" w:rsidRDefault="004A74AD" w:rsidP="004A74AD">
      <w:pPr>
        <w:spacing w:line="25" w:lineRule="atLeast"/>
        <w:ind w:left="720"/>
        <w:rPr>
          <w:rFonts w:cs="Times New Roman"/>
          <w:sz w:val="28"/>
          <w:szCs w:val="28"/>
        </w:rPr>
      </w:pPr>
    </w:p>
    <w:p w14:paraId="796DD843" w14:textId="77777777" w:rsidR="00C45516" w:rsidRPr="00C45516" w:rsidRDefault="00C45516" w:rsidP="00C45516">
      <w:pPr>
        <w:spacing w:line="360" w:lineRule="auto"/>
        <w:ind w:firstLine="0"/>
        <w:jc w:val="center"/>
        <w:textAlignment w:val="top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45516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ЛИТЕРАТУРЫ:</w:t>
      </w:r>
    </w:p>
    <w:p w14:paraId="0207034A" w14:textId="322BB1AB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</w:rPr>
      </w:pP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>Гуружапов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 xml:space="preserve"> В.А.</w:t>
      </w:r>
      <w:r w:rsidRPr="004A74AD">
        <w:rPr>
          <w:color w:val="404040"/>
          <w:sz w:val="28"/>
          <w:szCs w:val="28"/>
        </w:rPr>
        <w:t xml:space="preserve"> Когнитивное развитие в младшем школьном возрасте. – </w:t>
      </w:r>
      <w:proofErr w:type="gramStart"/>
      <w:r w:rsidRPr="004A74AD">
        <w:rPr>
          <w:color w:val="404040"/>
          <w:sz w:val="28"/>
          <w:szCs w:val="28"/>
        </w:rPr>
        <w:t>М.: МГППУ, 2019. – 184 с.</w:t>
      </w:r>
      <w:r w:rsidRPr="004A74AD">
        <w:rPr>
          <w:color w:val="404040"/>
          <w:sz w:val="28"/>
          <w:szCs w:val="28"/>
        </w:rPr>
        <w:br/>
      </w:r>
      <w:r w:rsidRPr="004A74AD">
        <w:rPr>
          <w:rStyle w:val="ac"/>
          <w:color w:val="404040"/>
          <w:sz w:val="28"/>
          <w:szCs w:val="28"/>
        </w:rPr>
        <w:t>[Цитируется во введении:</w:t>
      </w:r>
      <w:proofErr w:type="gramEnd"/>
      <w:r w:rsidRPr="004A74AD">
        <w:rPr>
          <w:rStyle w:val="ac"/>
          <w:color w:val="404040"/>
          <w:sz w:val="28"/>
          <w:szCs w:val="28"/>
        </w:rPr>
        <w:t xml:space="preserve"> </w:t>
      </w:r>
      <w:proofErr w:type="gramStart"/>
      <w:r w:rsidRPr="004A74AD">
        <w:rPr>
          <w:rStyle w:val="ac"/>
          <w:color w:val="404040"/>
          <w:sz w:val="28"/>
          <w:szCs w:val="28"/>
        </w:rPr>
        <w:t>"(</w:t>
      </w:r>
      <w:proofErr w:type="spellStart"/>
      <w:r w:rsidRPr="004A74AD">
        <w:rPr>
          <w:rStyle w:val="ac"/>
          <w:color w:val="404040"/>
          <w:sz w:val="28"/>
          <w:szCs w:val="28"/>
        </w:rPr>
        <w:t>Гуружапов</w:t>
      </w:r>
      <w:proofErr w:type="spellEnd"/>
      <w:r w:rsidRPr="004A74AD">
        <w:rPr>
          <w:rStyle w:val="ac"/>
          <w:color w:val="404040"/>
          <w:sz w:val="28"/>
          <w:szCs w:val="28"/>
        </w:rPr>
        <w:t>, 2019)"]</w:t>
      </w:r>
      <w:proofErr w:type="gramEnd"/>
    </w:p>
    <w:p w14:paraId="6215DF8F" w14:textId="77777777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</w:rPr>
      </w:pPr>
      <w:r w:rsidRPr="004A74AD">
        <w:rPr>
          <w:rStyle w:val="aa"/>
          <w:rFonts w:eastAsiaTheme="majorEastAsia"/>
          <w:b w:val="0"/>
          <w:color w:val="404040"/>
          <w:sz w:val="28"/>
          <w:szCs w:val="28"/>
          <w:lang w:val="en-US"/>
        </w:rPr>
        <w:t>Diamond A.</w:t>
      </w:r>
      <w:r w:rsidRPr="004A74AD">
        <w:rPr>
          <w:color w:val="404040"/>
          <w:sz w:val="28"/>
          <w:szCs w:val="28"/>
          <w:lang w:val="en-US"/>
        </w:rPr>
        <w:t> Executive Functions // Annual Review of Psychology. – 2013. – Vol. 64. – P. 135–168.</w:t>
      </w:r>
      <w:r w:rsidRPr="004A74AD">
        <w:rPr>
          <w:color w:val="404040"/>
          <w:sz w:val="28"/>
          <w:szCs w:val="28"/>
          <w:lang w:val="en-US"/>
        </w:rPr>
        <w:br/>
      </w:r>
      <w:r w:rsidRPr="004A74AD">
        <w:rPr>
          <w:rStyle w:val="ac"/>
          <w:color w:val="404040"/>
          <w:sz w:val="28"/>
          <w:szCs w:val="28"/>
        </w:rPr>
        <w:t>[Цитируется в разделах "Нейрофизиологические механизмы" и "Психотехнические методы"]</w:t>
      </w:r>
    </w:p>
    <w:p w14:paraId="7C2E5B32" w14:textId="77777777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</w:rPr>
      </w:pPr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lastRenderedPageBreak/>
        <w:t>Поздняков И.А.</w:t>
      </w:r>
      <w:r w:rsidRPr="004A74AD">
        <w:rPr>
          <w:color w:val="404040"/>
          <w:sz w:val="28"/>
          <w:szCs w:val="28"/>
        </w:rPr>
        <w:t> </w:t>
      </w:r>
      <w:proofErr w:type="spellStart"/>
      <w:r w:rsidRPr="004A74AD">
        <w:rPr>
          <w:color w:val="404040"/>
          <w:sz w:val="28"/>
          <w:szCs w:val="28"/>
        </w:rPr>
        <w:t>Нейропедагогика</w:t>
      </w:r>
      <w:proofErr w:type="spellEnd"/>
      <w:r w:rsidRPr="004A74AD">
        <w:rPr>
          <w:color w:val="404040"/>
          <w:sz w:val="28"/>
          <w:szCs w:val="28"/>
        </w:rPr>
        <w:t xml:space="preserve">: теория и практика. – </w:t>
      </w:r>
      <w:proofErr w:type="gramStart"/>
      <w:r w:rsidRPr="004A74AD">
        <w:rPr>
          <w:color w:val="404040"/>
          <w:sz w:val="28"/>
          <w:szCs w:val="28"/>
        </w:rPr>
        <w:t>М.: Просвещение, 2021. – 256 с.</w:t>
      </w:r>
      <w:r w:rsidRPr="004A74AD">
        <w:rPr>
          <w:color w:val="404040"/>
          <w:sz w:val="28"/>
          <w:szCs w:val="28"/>
        </w:rPr>
        <w:br/>
      </w:r>
      <w:r w:rsidRPr="004A74AD">
        <w:rPr>
          <w:rStyle w:val="ac"/>
          <w:color w:val="404040"/>
          <w:sz w:val="28"/>
          <w:szCs w:val="28"/>
        </w:rPr>
        <w:t>[Цитируется во введении:</w:t>
      </w:r>
      <w:proofErr w:type="gramEnd"/>
      <w:r w:rsidRPr="004A74AD">
        <w:rPr>
          <w:rStyle w:val="ac"/>
          <w:color w:val="404040"/>
          <w:sz w:val="28"/>
          <w:szCs w:val="28"/>
        </w:rPr>
        <w:t xml:space="preserve"> </w:t>
      </w:r>
      <w:proofErr w:type="gramStart"/>
      <w:r w:rsidRPr="004A74AD">
        <w:rPr>
          <w:rStyle w:val="ac"/>
          <w:color w:val="404040"/>
          <w:sz w:val="28"/>
          <w:szCs w:val="28"/>
        </w:rPr>
        <w:t>"(Поздняков, 2021)"]</w:t>
      </w:r>
      <w:proofErr w:type="gramEnd"/>
    </w:p>
    <w:p w14:paraId="196D93BD" w14:textId="77777777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</w:rPr>
      </w:pP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>Posner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 xml:space="preserve"> M.I., </w:t>
      </w: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>Rothbart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 xml:space="preserve"> M.K.</w:t>
      </w:r>
      <w:r w:rsidRPr="004A74AD">
        <w:rPr>
          <w:color w:val="404040"/>
          <w:sz w:val="28"/>
          <w:szCs w:val="28"/>
        </w:rPr>
        <w:t> </w:t>
      </w:r>
      <w:proofErr w:type="spellStart"/>
      <w:r w:rsidRPr="004A74AD">
        <w:rPr>
          <w:color w:val="404040"/>
          <w:sz w:val="28"/>
          <w:szCs w:val="28"/>
        </w:rPr>
        <w:t>Educating</w:t>
      </w:r>
      <w:proofErr w:type="spellEnd"/>
      <w:r w:rsidRPr="004A74AD">
        <w:rPr>
          <w:color w:val="404040"/>
          <w:sz w:val="28"/>
          <w:szCs w:val="28"/>
        </w:rPr>
        <w:t xml:space="preserve"> </w:t>
      </w:r>
      <w:proofErr w:type="spellStart"/>
      <w:r w:rsidRPr="004A74AD">
        <w:rPr>
          <w:color w:val="404040"/>
          <w:sz w:val="28"/>
          <w:szCs w:val="28"/>
        </w:rPr>
        <w:t>the</w:t>
      </w:r>
      <w:proofErr w:type="spellEnd"/>
      <w:r w:rsidRPr="004A74AD">
        <w:rPr>
          <w:color w:val="404040"/>
          <w:sz w:val="28"/>
          <w:szCs w:val="28"/>
        </w:rPr>
        <w:t xml:space="preserve"> </w:t>
      </w:r>
      <w:proofErr w:type="spellStart"/>
      <w:r w:rsidRPr="004A74AD">
        <w:rPr>
          <w:color w:val="404040"/>
          <w:sz w:val="28"/>
          <w:szCs w:val="28"/>
        </w:rPr>
        <w:t>Human</w:t>
      </w:r>
      <w:proofErr w:type="spellEnd"/>
      <w:r w:rsidRPr="004A74AD">
        <w:rPr>
          <w:color w:val="404040"/>
          <w:sz w:val="28"/>
          <w:szCs w:val="28"/>
        </w:rPr>
        <w:t xml:space="preserve"> </w:t>
      </w:r>
      <w:proofErr w:type="spellStart"/>
      <w:r w:rsidRPr="004A74AD">
        <w:rPr>
          <w:color w:val="404040"/>
          <w:sz w:val="28"/>
          <w:szCs w:val="28"/>
        </w:rPr>
        <w:t>Brain</w:t>
      </w:r>
      <w:proofErr w:type="spellEnd"/>
      <w:r w:rsidRPr="004A74AD">
        <w:rPr>
          <w:color w:val="404040"/>
          <w:sz w:val="28"/>
          <w:szCs w:val="28"/>
        </w:rPr>
        <w:t xml:space="preserve">. – </w:t>
      </w:r>
      <w:proofErr w:type="spellStart"/>
      <w:r w:rsidRPr="004A74AD">
        <w:rPr>
          <w:color w:val="404040"/>
          <w:sz w:val="28"/>
          <w:szCs w:val="28"/>
        </w:rPr>
        <w:t>Washington</w:t>
      </w:r>
      <w:proofErr w:type="spellEnd"/>
      <w:r w:rsidRPr="004A74AD">
        <w:rPr>
          <w:color w:val="404040"/>
          <w:sz w:val="28"/>
          <w:szCs w:val="28"/>
        </w:rPr>
        <w:t xml:space="preserve">: APA </w:t>
      </w:r>
      <w:proofErr w:type="spellStart"/>
      <w:r w:rsidRPr="004A74AD">
        <w:rPr>
          <w:color w:val="404040"/>
          <w:sz w:val="28"/>
          <w:szCs w:val="28"/>
        </w:rPr>
        <w:t>Books</w:t>
      </w:r>
      <w:proofErr w:type="spellEnd"/>
      <w:r w:rsidRPr="004A74AD">
        <w:rPr>
          <w:color w:val="404040"/>
          <w:sz w:val="28"/>
          <w:szCs w:val="28"/>
        </w:rPr>
        <w:t>, 2007. – 263 p.</w:t>
      </w:r>
      <w:r w:rsidRPr="004A74AD">
        <w:rPr>
          <w:color w:val="404040"/>
          <w:sz w:val="28"/>
          <w:szCs w:val="28"/>
        </w:rPr>
        <w:br/>
      </w:r>
      <w:r w:rsidRPr="004A74AD">
        <w:rPr>
          <w:rStyle w:val="ac"/>
          <w:color w:val="404040"/>
          <w:sz w:val="28"/>
          <w:szCs w:val="28"/>
        </w:rPr>
        <w:t>[Цитируется в разделе "Нейрофизиологические механизмы"]</w:t>
      </w:r>
    </w:p>
    <w:p w14:paraId="1BC975D5" w14:textId="77777777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  <w:lang w:val="en-US"/>
        </w:rPr>
      </w:pP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  <w:lang w:val="en-US"/>
        </w:rPr>
        <w:t>Tokuhama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  <w:lang w:val="en-US"/>
        </w:rPr>
        <w:t>-Espinosa T.</w:t>
      </w:r>
      <w:r w:rsidRPr="004A74AD">
        <w:rPr>
          <w:color w:val="404040"/>
          <w:sz w:val="28"/>
          <w:szCs w:val="28"/>
          <w:lang w:val="en-US"/>
        </w:rPr>
        <w:t> </w:t>
      </w:r>
      <w:proofErr w:type="spellStart"/>
      <w:r w:rsidRPr="004A74AD">
        <w:rPr>
          <w:color w:val="404040"/>
          <w:sz w:val="28"/>
          <w:szCs w:val="28"/>
          <w:lang w:val="en-US"/>
        </w:rPr>
        <w:t>Neuromyths</w:t>
      </w:r>
      <w:proofErr w:type="spellEnd"/>
      <w:r w:rsidRPr="004A74AD">
        <w:rPr>
          <w:color w:val="404040"/>
          <w:sz w:val="28"/>
          <w:szCs w:val="28"/>
          <w:lang w:val="en-US"/>
        </w:rPr>
        <w:t xml:space="preserve">: Debunking False Ideas </w:t>
      </w:r>
      <w:proofErr w:type="gramStart"/>
      <w:r w:rsidRPr="004A74AD">
        <w:rPr>
          <w:color w:val="404040"/>
          <w:sz w:val="28"/>
          <w:szCs w:val="28"/>
          <w:lang w:val="en-US"/>
        </w:rPr>
        <w:t>About</w:t>
      </w:r>
      <w:proofErr w:type="gramEnd"/>
      <w:r w:rsidRPr="004A74AD">
        <w:rPr>
          <w:color w:val="404040"/>
          <w:sz w:val="28"/>
          <w:szCs w:val="28"/>
          <w:lang w:val="en-US"/>
        </w:rPr>
        <w:t xml:space="preserve"> the Brain. – New York: W.W. Norton &amp; Company, 2018. – 352 p.</w:t>
      </w:r>
      <w:r w:rsidRPr="004A74AD">
        <w:rPr>
          <w:color w:val="404040"/>
          <w:sz w:val="28"/>
          <w:szCs w:val="28"/>
          <w:lang w:val="en-US"/>
        </w:rPr>
        <w:br/>
      </w:r>
      <w:r w:rsidRPr="004A74AD">
        <w:rPr>
          <w:rStyle w:val="ac"/>
          <w:color w:val="404040"/>
          <w:sz w:val="28"/>
          <w:szCs w:val="28"/>
          <w:lang w:val="en-US"/>
        </w:rPr>
        <w:t>[</w:t>
      </w:r>
      <w:r w:rsidRPr="004A74AD">
        <w:rPr>
          <w:rStyle w:val="ac"/>
          <w:color w:val="404040"/>
          <w:sz w:val="28"/>
          <w:szCs w:val="28"/>
        </w:rPr>
        <w:t>Цитируется</w:t>
      </w:r>
      <w:r w:rsidRPr="004A74AD">
        <w:rPr>
          <w:rStyle w:val="ac"/>
          <w:color w:val="404040"/>
          <w:sz w:val="28"/>
          <w:szCs w:val="28"/>
          <w:lang w:val="en-US"/>
        </w:rPr>
        <w:t xml:space="preserve"> </w:t>
      </w:r>
      <w:r w:rsidRPr="004A74AD">
        <w:rPr>
          <w:rStyle w:val="ac"/>
          <w:color w:val="404040"/>
          <w:sz w:val="28"/>
          <w:szCs w:val="28"/>
        </w:rPr>
        <w:t>во</w:t>
      </w:r>
      <w:r w:rsidRPr="004A74AD">
        <w:rPr>
          <w:rStyle w:val="ac"/>
          <w:color w:val="404040"/>
          <w:sz w:val="28"/>
          <w:szCs w:val="28"/>
          <w:lang w:val="en-US"/>
        </w:rPr>
        <w:t xml:space="preserve"> </w:t>
      </w:r>
      <w:r w:rsidRPr="004A74AD">
        <w:rPr>
          <w:rStyle w:val="ac"/>
          <w:color w:val="404040"/>
          <w:sz w:val="28"/>
          <w:szCs w:val="28"/>
        </w:rPr>
        <w:t>введении</w:t>
      </w:r>
      <w:r w:rsidRPr="004A74AD">
        <w:rPr>
          <w:rStyle w:val="ac"/>
          <w:color w:val="404040"/>
          <w:sz w:val="28"/>
          <w:szCs w:val="28"/>
          <w:lang w:val="en-US"/>
        </w:rPr>
        <w:t>: "(</w:t>
      </w:r>
      <w:proofErr w:type="spellStart"/>
      <w:r w:rsidRPr="004A74AD">
        <w:rPr>
          <w:rStyle w:val="ac"/>
          <w:color w:val="404040"/>
          <w:sz w:val="28"/>
          <w:szCs w:val="28"/>
          <w:lang w:val="en-US"/>
        </w:rPr>
        <w:t>Tokuhama</w:t>
      </w:r>
      <w:proofErr w:type="spellEnd"/>
      <w:r w:rsidRPr="004A74AD">
        <w:rPr>
          <w:rStyle w:val="ac"/>
          <w:color w:val="404040"/>
          <w:sz w:val="28"/>
          <w:szCs w:val="28"/>
          <w:lang w:val="en-US"/>
        </w:rPr>
        <w:t>-Espinosa, 2020)"]</w:t>
      </w:r>
    </w:p>
    <w:p w14:paraId="1ABA1A63" w14:textId="77777777" w:rsidR="004A74AD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color w:val="404040"/>
          <w:sz w:val="28"/>
          <w:szCs w:val="28"/>
        </w:rPr>
      </w:pP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  <w:lang w:val="en-US"/>
        </w:rPr>
        <w:t>Zúñiga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  <w:lang w:val="en-US"/>
        </w:rPr>
        <w:t xml:space="preserve"> S.A. et al.</w:t>
      </w:r>
      <w:r w:rsidRPr="004A74AD">
        <w:rPr>
          <w:color w:val="404040"/>
          <w:sz w:val="28"/>
          <w:szCs w:val="28"/>
          <w:lang w:val="en-US"/>
        </w:rPr>
        <w:t> Cognitive Load and Attention Span in Digital Learning Environments // Educational Psychology Review. – 2021. – Vol. 33. – № 2. – P. 45–78.</w:t>
      </w:r>
      <w:r w:rsidRPr="004A74AD">
        <w:rPr>
          <w:color w:val="404040"/>
          <w:sz w:val="28"/>
          <w:szCs w:val="28"/>
          <w:lang w:val="en-US"/>
        </w:rPr>
        <w:br/>
      </w:r>
      <w:proofErr w:type="gramStart"/>
      <w:r w:rsidRPr="004A74AD">
        <w:rPr>
          <w:rStyle w:val="ac"/>
          <w:color w:val="404040"/>
          <w:sz w:val="28"/>
          <w:szCs w:val="28"/>
        </w:rPr>
        <w:t>[Цитируется во введении:</w:t>
      </w:r>
      <w:proofErr w:type="gramEnd"/>
      <w:r w:rsidRPr="004A74AD">
        <w:rPr>
          <w:rStyle w:val="ac"/>
          <w:color w:val="404040"/>
          <w:sz w:val="28"/>
          <w:szCs w:val="28"/>
        </w:rPr>
        <w:t xml:space="preserve"> </w:t>
      </w:r>
      <w:proofErr w:type="gramStart"/>
      <w:r w:rsidRPr="004A74AD">
        <w:rPr>
          <w:rStyle w:val="ac"/>
          <w:color w:val="404040"/>
          <w:sz w:val="28"/>
          <w:szCs w:val="28"/>
        </w:rPr>
        <w:t>"(</w:t>
      </w:r>
      <w:proofErr w:type="spellStart"/>
      <w:r w:rsidRPr="004A74AD">
        <w:rPr>
          <w:rStyle w:val="ac"/>
          <w:color w:val="404040"/>
          <w:sz w:val="28"/>
          <w:szCs w:val="28"/>
        </w:rPr>
        <w:t>Zúñiga</w:t>
      </w:r>
      <w:proofErr w:type="spellEnd"/>
      <w:r w:rsidRPr="004A74AD">
        <w:rPr>
          <w:rStyle w:val="ac"/>
          <w:color w:val="404040"/>
          <w:sz w:val="28"/>
          <w:szCs w:val="28"/>
        </w:rPr>
        <w:t xml:space="preserve"> </w:t>
      </w:r>
      <w:proofErr w:type="spellStart"/>
      <w:r w:rsidRPr="004A74AD">
        <w:rPr>
          <w:rStyle w:val="ac"/>
          <w:color w:val="404040"/>
          <w:sz w:val="28"/>
          <w:szCs w:val="28"/>
        </w:rPr>
        <w:t>et</w:t>
      </w:r>
      <w:proofErr w:type="spellEnd"/>
      <w:r w:rsidRPr="004A74AD">
        <w:rPr>
          <w:rStyle w:val="ac"/>
          <w:color w:val="404040"/>
          <w:sz w:val="28"/>
          <w:szCs w:val="28"/>
        </w:rPr>
        <w:t xml:space="preserve"> </w:t>
      </w:r>
      <w:proofErr w:type="spellStart"/>
      <w:r w:rsidRPr="004A74AD">
        <w:rPr>
          <w:rStyle w:val="ac"/>
          <w:color w:val="404040"/>
          <w:sz w:val="28"/>
          <w:szCs w:val="28"/>
        </w:rPr>
        <w:t>al</w:t>
      </w:r>
      <w:proofErr w:type="spellEnd"/>
      <w:r w:rsidRPr="004A74AD">
        <w:rPr>
          <w:rStyle w:val="ac"/>
          <w:color w:val="404040"/>
          <w:sz w:val="28"/>
          <w:szCs w:val="28"/>
        </w:rPr>
        <w:t>., 2021)"]</w:t>
      </w:r>
      <w:proofErr w:type="gramEnd"/>
    </w:p>
    <w:p w14:paraId="1E2B2860" w14:textId="340FCFD0" w:rsidR="00F76FA6" w:rsidRPr="004A74AD" w:rsidRDefault="004A74AD" w:rsidP="004A74AD">
      <w:pPr>
        <w:pStyle w:val="ab"/>
        <w:numPr>
          <w:ilvl w:val="0"/>
          <w:numId w:val="13"/>
        </w:numPr>
        <w:spacing w:before="0" w:beforeAutospacing="0"/>
        <w:rPr>
          <w:rFonts w:ascii="Segoe UI" w:hAnsi="Segoe UI" w:cs="Segoe UI"/>
          <w:color w:val="404040"/>
        </w:rPr>
      </w:pPr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 xml:space="preserve">Казахстанские исследования «Адаптация </w:t>
      </w:r>
      <w:proofErr w:type="spellStart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>нейропедагогических</w:t>
      </w:r>
      <w:proofErr w:type="spellEnd"/>
      <w:r w:rsidRPr="004A74AD">
        <w:rPr>
          <w:rStyle w:val="aa"/>
          <w:rFonts w:eastAsiaTheme="majorEastAsia"/>
          <w:b w:val="0"/>
          <w:color w:val="404040"/>
          <w:sz w:val="28"/>
          <w:szCs w:val="28"/>
        </w:rPr>
        <w:t xml:space="preserve"> методик в РК»</w:t>
      </w:r>
      <w:r w:rsidRPr="004A74AD">
        <w:rPr>
          <w:color w:val="404040"/>
          <w:sz w:val="28"/>
          <w:szCs w:val="28"/>
        </w:rPr>
        <w:t> // Вестник образования Казахстана. – 2023. – № 4. – С. 12–25.</w:t>
      </w:r>
      <w:r w:rsidRPr="004A74AD">
        <w:rPr>
          <w:color w:val="404040"/>
          <w:sz w:val="28"/>
          <w:szCs w:val="28"/>
        </w:rPr>
        <w:br/>
      </w:r>
      <w:r w:rsidRPr="004A74AD">
        <w:rPr>
          <w:rStyle w:val="ac"/>
          <w:color w:val="404040"/>
          <w:sz w:val="28"/>
          <w:szCs w:val="28"/>
        </w:rPr>
        <w:t>[Цитируется в заключении</w:t>
      </w:r>
      <w:r>
        <w:rPr>
          <w:rStyle w:val="ac"/>
          <w:rFonts w:ascii="Segoe UI" w:hAnsi="Segoe UI" w:cs="Segoe UI"/>
          <w:color w:val="404040"/>
        </w:rPr>
        <w:t>]</w:t>
      </w:r>
    </w:p>
    <w:sectPr w:rsidR="00F76FA6" w:rsidRPr="004A74AD" w:rsidSect="004B4D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1AA"/>
    <w:multiLevelType w:val="multilevel"/>
    <w:tmpl w:val="D1E6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A557D"/>
    <w:multiLevelType w:val="multilevel"/>
    <w:tmpl w:val="A5F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F024E"/>
    <w:multiLevelType w:val="multilevel"/>
    <w:tmpl w:val="E872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F0E28"/>
    <w:multiLevelType w:val="multilevel"/>
    <w:tmpl w:val="AF24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01828"/>
    <w:multiLevelType w:val="multilevel"/>
    <w:tmpl w:val="C9AC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02D6E"/>
    <w:multiLevelType w:val="multilevel"/>
    <w:tmpl w:val="015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57045"/>
    <w:multiLevelType w:val="multilevel"/>
    <w:tmpl w:val="B48A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36CF5"/>
    <w:multiLevelType w:val="multilevel"/>
    <w:tmpl w:val="86E8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CF7CB0"/>
    <w:multiLevelType w:val="multilevel"/>
    <w:tmpl w:val="5A76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77191"/>
    <w:multiLevelType w:val="multilevel"/>
    <w:tmpl w:val="9612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A1381"/>
    <w:multiLevelType w:val="multilevel"/>
    <w:tmpl w:val="D01C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C0440"/>
    <w:multiLevelType w:val="multilevel"/>
    <w:tmpl w:val="9612A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CF53C6"/>
    <w:multiLevelType w:val="multilevel"/>
    <w:tmpl w:val="1A10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39"/>
    <w:rsid w:val="001D55CF"/>
    <w:rsid w:val="003D13B3"/>
    <w:rsid w:val="004A74AD"/>
    <w:rsid w:val="004B4D01"/>
    <w:rsid w:val="00653EBB"/>
    <w:rsid w:val="00724E1C"/>
    <w:rsid w:val="007A4F07"/>
    <w:rsid w:val="007D7A0C"/>
    <w:rsid w:val="00874A2F"/>
    <w:rsid w:val="008D3366"/>
    <w:rsid w:val="0095358E"/>
    <w:rsid w:val="009554B7"/>
    <w:rsid w:val="00967DF9"/>
    <w:rsid w:val="0098356A"/>
    <w:rsid w:val="009D43FE"/>
    <w:rsid w:val="009D69BF"/>
    <w:rsid w:val="00A86872"/>
    <w:rsid w:val="00A9706F"/>
    <w:rsid w:val="00B21439"/>
    <w:rsid w:val="00B41E24"/>
    <w:rsid w:val="00B43D3E"/>
    <w:rsid w:val="00B54609"/>
    <w:rsid w:val="00B64CE7"/>
    <w:rsid w:val="00B70B22"/>
    <w:rsid w:val="00BA03E5"/>
    <w:rsid w:val="00BE2DEA"/>
    <w:rsid w:val="00C45516"/>
    <w:rsid w:val="00C6708B"/>
    <w:rsid w:val="00CF6E2D"/>
    <w:rsid w:val="00D16AA8"/>
    <w:rsid w:val="00DB3FEA"/>
    <w:rsid w:val="00DD1501"/>
    <w:rsid w:val="00E85BF7"/>
    <w:rsid w:val="00EA0BA0"/>
    <w:rsid w:val="00F76FA6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3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7"/>
    <w:pPr>
      <w:spacing w:after="0" w:line="240" w:lineRule="auto"/>
      <w:ind w:firstLine="397"/>
      <w:jc w:val="both"/>
    </w:pPr>
    <w:rPr>
      <w:sz w:val="24"/>
    </w:rPr>
  </w:style>
  <w:style w:type="paragraph" w:styleId="4">
    <w:name w:val="heading 4"/>
    <w:basedOn w:val="a"/>
    <w:link w:val="40"/>
    <w:uiPriority w:val="9"/>
    <w:qFormat/>
    <w:rsid w:val="00D16AA8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4D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Подзаголовок Знак"/>
    <w:aliases w:val="Рисунок Знак,таблица Знак"/>
    <w:basedOn w:val="a0"/>
    <w:link w:val="a5"/>
    <w:uiPriority w:val="11"/>
    <w:locked/>
    <w:rsid w:val="004B4D01"/>
    <w:rPr>
      <w:rFonts w:eastAsiaTheme="majorEastAsia" w:cstheme="majorBidi"/>
      <w:b/>
      <w:iCs/>
      <w:szCs w:val="24"/>
    </w:rPr>
  </w:style>
  <w:style w:type="paragraph" w:styleId="a5">
    <w:name w:val="Subtitle"/>
    <w:aliases w:val="Рисунок,таблица"/>
    <w:basedOn w:val="a"/>
    <w:next w:val="a"/>
    <w:link w:val="a4"/>
    <w:uiPriority w:val="11"/>
    <w:qFormat/>
    <w:rsid w:val="004B4D01"/>
    <w:pPr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1">
    <w:name w:val="Подзаголовок Знак1"/>
    <w:basedOn w:val="a0"/>
    <w:uiPriority w:val="11"/>
    <w:rsid w:val="004B4D0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6">
    <w:name w:val="No Spacing"/>
    <w:uiPriority w:val="1"/>
    <w:qFormat/>
    <w:rsid w:val="004B4D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70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16AA8"/>
    <w:rPr>
      <w:rFonts w:eastAsia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6AA8"/>
    <w:rPr>
      <w:b/>
      <w:bCs/>
    </w:rPr>
  </w:style>
  <w:style w:type="paragraph" w:styleId="ab">
    <w:name w:val="Normal (Web)"/>
    <w:basedOn w:val="a"/>
    <w:uiPriority w:val="99"/>
    <w:unhideWhenUsed/>
    <w:rsid w:val="00D16AA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c">
    <w:name w:val="Emphasis"/>
    <w:basedOn w:val="a0"/>
    <w:uiPriority w:val="20"/>
    <w:qFormat/>
    <w:rsid w:val="00D16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B7"/>
    <w:pPr>
      <w:spacing w:after="0" w:line="240" w:lineRule="auto"/>
      <w:ind w:firstLine="397"/>
      <w:jc w:val="both"/>
    </w:pPr>
    <w:rPr>
      <w:sz w:val="24"/>
    </w:rPr>
  </w:style>
  <w:style w:type="paragraph" w:styleId="4">
    <w:name w:val="heading 4"/>
    <w:basedOn w:val="a"/>
    <w:link w:val="40"/>
    <w:uiPriority w:val="9"/>
    <w:qFormat/>
    <w:rsid w:val="00D16AA8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4D0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Подзаголовок Знак"/>
    <w:aliases w:val="Рисунок Знак,таблица Знак"/>
    <w:basedOn w:val="a0"/>
    <w:link w:val="a5"/>
    <w:uiPriority w:val="11"/>
    <w:locked/>
    <w:rsid w:val="004B4D01"/>
    <w:rPr>
      <w:rFonts w:eastAsiaTheme="majorEastAsia" w:cstheme="majorBidi"/>
      <w:b/>
      <w:iCs/>
      <w:szCs w:val="24"/>
    </w:rPr>
  </w:style>
  <w:style w:type="paragraph" w:styleId="a5">
    <w:name w:val="Subtitle"/>
    <w:aliases w:val="Рисунок,таблица"/>
    <w:basedOn w:val="a"/>
    <w:next w:val="a"/>
    <w:link w:val="a4"/>
    <w:uiPriority w:val="11"/>
    <w:qFormat/>
    <w:rsid w:val="004B4D01"/>
    <w:pPr>
      <w:jc w:val="center"/>
    </w:pPr>
    <w:rPr>
      <w:rFonts w:eastAsiaTheme="majorEastAsia" w:cstheme="majorBidi"/>
      <w:b/>
      <w:iCs/>
      <w:sz w:val="28"/>
      <w:szCs w:val="24"/>
    </w:rPr>
  </w:style>
  <w:style w:type="character" w:customStyle="1" w:styleId="1">
    <w:name w:val="Подзаголовок Знак1"/>
    <w:basedOn w:val="a0"/>
    <w:uiPriority w:val="11"/>
    <w:rsid w:val="004B4D01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a6">
    <w:name w:val="No Spacing"/>
    <w:uiPriority w:val="1"/>
    <w:qFormat/>
    <w:rsid w:val="004B4D0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4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70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8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16AA8"/>
    <w:rPr>
      <w:rFonts w:eastAsia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16AA8"/>
    <w:rPr>
      <w:b/>
      <w:bCs/>
    </w:rPr>
  </w:style>
  <w:style w:type="paragraph" w:styleId="ab">
    <w:name w:val="Normal (Web)"/>
    <w:basedOn w:val="a"/>
    <w:uiPriority w:val="99"/>
    <w:unhideWhenUsed/>
    <w:rsid w:val="00D16AA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c">
    <w:name w:val="Emphasis"/>
    <w:basedOn w:val="a0"/>
    <w:uiPriority w:val="20"/>
    <w:qFormat/>
    <w:rsid w:val="00D16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18</cp:revision>
  <dcterms:created xsi:type="dcterms:W3CDTF">2017-05-22T16:57:00Z</dcterms:created>
  <dcterms:modified xsi:type="dcterms:W3CDTF">2025-04-02T15:45:00Z</dcterms:modified>
</cp:coreProperties>
</file>