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38" w:rsidRPr="00724438" w:rsidRDefault="00724438">
      <w:pPr>
        <w:rPr>
          <w:rFonts w:ascii="Times New Roman" w:hAnsi="Times New Roman" w:cs="Times New Roman"/>
          <w:b/>
          <w:sz w:val="28"/>
          <w:szCs w:val="28"/>
        </w:rPr>
      </w:pPr>
      <w:r w:rsidRPr="00724438">
        <w:rPr>
          <w:rFonts w:ascii="Times New Roman" w:hAnsi="Times New Roman" w:cs="Times New Roman"/>
          <w:b/>
          <w:sz w:val="28"/>
          <w:szCs w:val="28"/>
        </w:rPr>
        <w:t>Мотивация школьников к чтению через внеклассную работу</w:t>
      </w:r>
    </w:p>
    <w:p w:rsidR="0054636F" w:rsidRPr="0054636F" w:rsidRDefault="0054636F" w:rsidP="0054636F">
      <w:pPr>
        <w:tabs>
          <w:tab w:val="left" w:pos="567"/>
        </w:tabs>
        <w:spacing w:after="0" w:line="240" w:lineRule="auto"/>
        <w:ind w:left="4678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463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Голенко Татьяна Васильевна, учитель русского языка и литературы КГУ «Общеобразовательная школа № 2», город </w:t>
      </w:r>
      <w:proofErr w:type="spellStart"/>
      <w:r w:rsidRPr="005463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Макинск</w:t>
      </w:r>
      <w:proofErr w:type="spellEnd"/>
      <w:r w:rsidRPr="005463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</w:t>
      </w:r>
      <w:proofErr w:type="spellStart"/>
      <w:r w:rsidRPr="005463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Акмолинская</w:t>
      </w:r>
      <w:proofErr w:type="spellEnd"/>
      <w:r w:rsidRPr="005463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область,  </w:t>
      </w:r>
    </w:p>
    <w:p w:rsidR="0054636F" w:rsidRPr="0054636F" w:rsidRDefault="0054636F" w:rsidP="0054636F">
      <w:pPr>
        <w:tabs>
          <w:tab w:val="left" w:pos="567"/>
        </w:tabs>
        <w:spacing w:after="0" w:line="240" w:lineRule="auto"/>
        <w:ind w:left="4678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5463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тел. 87780668792,</w:t>
      </w:r>
    </w:p>
    <w:p w:rsidR="0054636F" w:rsidRPr="0054636F" w:rsidRDefault="0054636F" w:rsidP="0054636F">
      <w:pPr>
        <w:tabs>
          <w:tab w:val="left" w:pos="567"/>
        </w:tabs>
        <w:spacing w:after="0" w:line="240" w:lineRule="auto"/>
        <w:ind w:left="4678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hyperlink r:id="rId4" w:history="1">
        <w:r w:rsidRPr="0054636F">
          <w:rPr>
            <w:rFonts w:ascii="Times New Roman" w:eastAsia="Times New Roman" w:hAnsi="Times New Roman" w:cs="Times New Roman"/>
            <w:color w:val="0563C1" w:themeColor="hyperlink"/>
            <w:kern w:val="28"/>
            <w:sz w:val="28"/>
            <w:szCs w:val="28"/>
            <w:u w:val="single"/>
            <w:lang w:val="en-US" w:eastAsia="ru-RU"/>
          </w:rPr>
          <w:t>golenko</w:t>
        </w:r>
        <w:r w:rsidRPr="0054636F">
          <w:rPr>
            <w:rFonts w:ascii="Times New Roman" w:eastAsia="Times New Roman" w:hAnsi="Times New Roman" w:cs="Times New Roman"/>
            <w:color w:val="0563C1" w:themeColor="hyperlink"/>
            <w:kern w:val="28"/>
            <w:sz w:val="28"/>
            <w:szCs w:val="28"/>
            <w:u w:val="single"/>
            <w:lang w:eastAsia="ru-RU"/>
          </w:rPr>
          <w:t>_08@</w:t>
        </w:r>
        <w:r w:rsidRPr="0054636F">
          <w:rPr>
            <w:rFonts w:ascii="Times New Roman" w:eastAsia="Times New Roman" w:hAnsi="Times New Roman" w:cs="Times New Roman"/>
            <w:color w:val="0563C1" w:themeColor="hyperlink"/>
            <w:kern w:val="28"/>
            <w:sz w:val="28"/>
            <w:szCs w:val="28"/>
            <w:u w:val="single"/>
            <w:lang w:val="en-US" w:eastAsia="ru-RU"/>
          </w:rPr>
          <w:t>mail</w:t>
        </w:r>
        <w:r w:rsidRPr="0054636F">
          <w:rPr>
            <w:rFonts w:ascii="Times New Roman" w:eastAsia="Times New Roman" w:hAnsi="Times New Roman" w:cs="Times New Roman"/>
            <w:color w:val="0563C1" w:themeColor="hyperlink"/>
            <w:kern w:val="28"/>
            <w:sz w:val="28"/>
            <w:szCs w:val="28"/>
            <w:u w:val="single"/>
            <w:lang w:eastAsia="ru-RU"/>
          </w:rPr>
          <w:t>.</w:t>
        </w:r>
        <w:proofErr w:type="spellStart"/>
        <w:r w:rsidRPr="0054636F">
          <w:rPr>
            <w:rFonts w:ascii="Times New Roman" w:eastAsia="Times New Roman" w:hAnsi="Times New Roman" w:cs="Times New Roman"/>
            <w:color w:val="0563C1" w:themeColor="hyperlink"/>
            <w:kern w:val="28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4636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:rsidR="0054636F" w:rsidRDefault="0054636F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настоящее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время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признанная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развивать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навыки понимания прочитанного.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«На государственном уровне чтение книг 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улучшение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понимания,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прочитанного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возведены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ранг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идеологии...»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считает</w:t>
      </w:r>
      <w:r w:rsidRPr="0008327F">
        <w:t xml:space="preserve"> </w:t>
      </w:r>
      <w:proofErr w:type="spellStart"/>
      <w:r w:rsidRPr="000832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Жаслан</w:t>
      </w:r>
      <w:proofErr w:type="spellEnd"/>
      <w:r w:rsidRPr="000832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Нурбаев, доцент в ЕНУ им. Л. Н. Гумилева, участник Школы аналитики CABAR.asia (</w:t>
      </w:r>
      <w:proofErr w:type="spellStart"/>
      <w:r w:rsidRPr="000832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Нур</w:t>
      </w:r>
      <w:proofErr w:type="spellEnd"/>
      <w:r w:rsidRPr="0008327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-Султан)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«Читающая школа –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читающая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нация»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призван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способствовать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созданию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нами,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филологами,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«позитивной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среды для творческого развития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интереса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чтению.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современных условиях,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объем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знаний,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требуемых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человека,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стремительно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увеличивается,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уже недостаточно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овладеть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ими,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важно привить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способность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самостоятельному пополнению знаний. Традиционный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формат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урока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формирует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потребительский характер деятельности.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Школьники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перегружены однотипной работой.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читать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книги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словари,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уметь с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равнит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ь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установит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причинно-следственную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связь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обобщит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ь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материал. Все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это заставило искать эффективные средства активизации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процесса.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Продуктивное обучение даёт эффективные инструменты для реализации поставленных целей.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 этом решаются следующие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задачи: 1.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деятельности школьника, наличие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таких качеств, как самостоятельность,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инициативность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ответственность.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 дальнейшему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обучению. 2.Формирование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всесторонней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способностей детей. Способность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приобретать,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строить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утверждения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независимо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6240C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знаний.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8D747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Без внеклассной работы успеха в привлечении детей к чтению достичь нельзя.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Самым органичным и эффективным направлением работы по формированию положительной мотивации стал литературный клуб. Это добровольное объединение учащихся, стремящихся к более глубоким знаниям в области литературы, искусства, развитию творческих способностей, самостоятельности и аналитического подхода к своей деятельности. В школе действует литературный клуб «Вдохновение». За это время клуб стал центром   приобщения школьников к литературе. Именно эти ученики стали моими помощниками. 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Литературный клуб разновозрастной, общение учеников разного возраста, объединенных интересом к чтению, литературному творчеству. 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Работа в литературном клубе является логическим следствием и продолжением работы на уроке и тем самым максимально способствует развитию творческой активности школьников, которая в значительной степени 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может компенсировать естественные недостатки урока. Кроме того, занятия в клубе при правильной их организации выполняют воспитательную функцию. 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Клуб   совмещает и является центром всех видов внеклассной работы по литературе.  Преимущества литературного клуба: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1)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клубная деятельность влияет на класс и дает возможность использовать это, чтобы сделать класс более эффективным.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2)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позволяет выстраивать траекторию самостоятельного литературного </w:t>
      </w:r>
      <w:proofErr w:type="gramStart"/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развития,   </w:t>
      </w:r>
      <w:proofErr w:type="gramEnd"/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реализовать творческий потенциал  учащихся .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клубе царит творческая доброжелательная атмосфера, соединяющая детей разных классов, сложились уже определённые традиции</w:t>
      </w:r>
    </w:p>
    <w:p w:rsidR="00724438" w:rsidRPr="00724438" w:rsidRDefault="00724438" w:rsidP="0072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Литературные встречи – это возможность создания среды для творческого общения со сверстниками в неформальной обстановке. Это то, чего дети лишены в повседневном общении. Таким образом формируется потребность в творческом восприятии книги, а также попробовать свои силы в создании собственных художественных произведений. На встречах юных поэтов и писателей «Проба пера» очень интересно послушать творения юных поэтов и писателей.</w:t>
      </w:r>
    </w:p>
    <w:p w:rsidR="00724438" w:rsidRPr="00724438" w:rsidRDefault="00724438" w:rsidP="0072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t xml:space="preserve"> 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Результатом творческой работы клуба стал выпуск сборника рассказов и стихотворений в первой печатной книге «Первые шаги» </w:t>
      </w:r>
    </w:p>
    <w:p w:rsidR="00724438" w:rsidRPr="00724438" w:rsidRDefault="00724438" w:rsidP="0072443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Авторы сборника «Первые шаги»</w:t>
      </w:r>
    </w:p>
    <w:p w:rsidR="00724438" w:rsidRPr="00724438" w:rsidRDefault="00724438" w:rsidP="00724438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Работа клуба тесно связана с библиотекой, поддерживаем связь с библиотекарем, оформляем совместные выставки, часто проводим мероприятия в библиотеке. Ежегодно пытаемся привлечь внимание к книге через выставку «Книги-юбиляры»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Предметная декада – это ещё одна возможность привлечь внимание учеников к чтению и продемонстрировать свои успехи.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Декады всегда проводим в интересной форме. При планировании декады задумалась, как организовать предметную декаду, повысив долю самостоятельности и мотивацию учащихся. Мотивацией, пусть в внешней, стал рейтинг классов. Рейтинг, доступный всем, отображался на экране. Первый год введения рейтинга, крепили звезды классу за участие в мероприятиях, большую звезду – за победу. На следующий год на экране рейтинга отображали мероприятия, за которые учащиеся получали «смайлики». Ученики могли отслеживать промежуточные результаты и влиять на конечный результат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Очень важно создавать ситуацию успеха для всех учеников. Поэтому формы работы предлагаю самые разные, в том числе конкурсы рисунков: «Мой любимый литературный герой», «По страницам любимых книг». В эту работу включаются все ученики и могут проявить свои творческие таланты</w:t>
      </w:r>
    </w:p>
    <w:p w:rsidR="00724438" w:rsidRPr="00724438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Как вовлечь всех учащихся? Детскую заинтересованность социальными сетями, цифровыми ресурсами тоже можно использовать для развития интереса к чтению.  </w:t>
      </w:r>
      <w:r w:rsidRPr="00724438">
        <w:t xml:space="preserve"> 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72443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Был запущен проект «Литературные герои в социальных сетях».  Создавая страницу </w:t>
      </w:r>
      <w:proofErr w:type="gramStart"/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героев</w:t>
      </w:r>
      <w:proofErr w:type="gramEnd"/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ученики обращаются к книге, анализируют, исследуют и, используя интернет-инструменты и сервисы, создают новый продукт. В эту работу включаются ученики, которые проявляют низкую </w:t>
      </w:r>
      <w:r w:rsidRPr="0072443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активность на уроках и низкую мотивацию к чтению. Создание странички литературного героя подталкивает ребят обратиться к книге.</w:t>
      </w:r>
      <w:r w:rsidR="004C283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Системная внеклассная работа создаёт благоприятные условия для мотивации школьников к чтению.</w:t>
      </w:r>
      <w:bookmarkStart w:id="0" w:name="_GoBack"/>
      <w:bookmarkEnd w:id="0"/>
    </w:p>
    <w:p w:rsidR="00724438" w:rsidRPr="00D25B87" w:rsidRDefault="00724438" w:rsidP="0072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724438" w:rsidRDefault="00724438"/>
    <w:sectPr w:rsidR="0072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38"/>
    <w:rsid w:val="004C283B"/>
    <w:rsid w:val="0054636F"/>
    <w:rsid w:val="005A1AC5"/>
    <w:rsid w:val="00724438"/>
    <w:rsid w:val="00BB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BE12"/>
  <w15:chartTrackingRefBased/>
  <w15:docId w15:val="{61D2105C-751A-4E04-9BE9-2AFF7A48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enko_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2022-12-18T20:53:00Z</dcterms:created>
  <dcterms:modified xsi:type="dcterms:W3CDTF">2022-12-18T21:06:00Z</dcterms:modified>
</cp:coreProperties>
</file>