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A5C" w:rsidRPr="00B34A5C" w:rsidRDefault="00B34A5C" w:rsidP="00B34A5C">
      <w:pPr>
        <w:spacing w:after="0" w:line="240" w:lineRule="auto"/>
        <w:ind w:right="525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19232D"/>
          <w:kern w:val="36"/>
          <w:sz w:val="30"/>
          <w:szCs w:val="30"/>
          <w:lang w:eastAsia="ru-RU"/>
        </w:rPr>
      </w:pPr>
      <w:proofErr w:type="spellStart"/>
      <w:r w:rsidRPr="00B34A5C">
        <w:rPr>
          <w:rFonts w:ascii="Times New Roman" w:eastAsia="Times New Roman" w:hAnsi="Times New Roman" w:cs="Times New Roman"/>
          <w:color w:val="19232D"/>
          <w:kern w:val="36"/>
          <w:sz w:val="30"/>
          <w:szCs w:val="30"/>
          <w:lang w:eastAsia="ru-RU"/>
        </w:rPr>
        <w:t>Дамуында</w:t>
      </w:r>
      <w:proofErr w:type="spellEnd"/>
      <w:r w:rsidRPr="00B34A5C">
        <w:rPr>
          <w:rFonts w:ascii="Times New Roman" w:eastAsia="Times New Roman" w:hAnsi="Times New Roman" w:cs="Times New Roman"/>
          <w:color w:val="19232D"/>
          <w:kern w:val="36"/>
          <w:sz w:val="30"/>
          <w:szCs w:val="30"/>
          <w:lang w:eastAsia="ru-RU"/>
        </w:rPr>
        <w:t xml:space="preserve"> ауытқуы бар балалардың </w:t>
      </w:r>
      <w:proofErr w:type="spellStart"/>
      <w:r w:rsidRPr="00B34A5C">
        <w:rPr>
          <w:rFonts w:ascii="Times New Roman" w:eastAsia="Times New Roman" w:hAnsi="Times New Roman" w:cs="Times New Roman"/>
          <w:color w:val="19232D"/>
          <w:kern w:val="36"/>
          <w:sz w:val="30"/>
          <w:szCs w:val="30"/>
          <w:lang w:eastAsia="ru-RU"/>
        </w:rPr>
        <w:t>таным</w:t>
      </w:r>
      <w:proofErr w:type="spellEnd"/>
      <w:r w:rsidRPr="00B34A5C">
        <w:rPr>
          <w:rFonts w:ascii="Times New Roman" w:eastAsia="Times New Roman" w:hAnsi="Times New Roman" w:cs="Times New Roman"/>
          <w:color w:val="19232D"/>
          <w:kern w:val="36"/>
          <w:sz w:val="30"/>
          <w:szCs w:val="30"/>
          <w:lang w:eastAsia="ru-RU"/>
        </w:rPr>
        <w:t xml:space="preserve"> қабілеттерінің </w:t>
      </w:r>
      <w:proofErr w:type="spellStart"/>
      <w:r w:rsidRPr="00B34A5C">
        <w:rPr>
          <w:rFonts w:ascii="Times New Roman" w:eastAsia="Times New Roman" w:hAnsi="Times New Roman" w:cs="Times New Roman"/>
          <w:color w:val="19232D"/>
          <w:kern w:val="36"/>
          <w:sz w:val="30"/>
          <w:szCs w:val="30"/>
          <w:lang w:eastAsia="ru-RU"/>
        </w:rPr>
        <w:t>ерекшеліктер</w:t>
      </w:r>
      <w:proofErr w:type="spellEnd"/>
      <w:r>
        <w:rPr>
          <w:rFonts w:ascii="Times New Roman" w:eastAsia="Times New Roman" w:hAnsi="Times New Roman" w:cs="Times New Roman"/>
          <w:color w:val="19232D"/>
          <w:kern w:val="36"/>
          <w:sz w:val="30"/>
          <w:szCs w:val="30"/>
          <w:lang w:val="kk-KZ" w:eastAsia="ru-RU"/>
        </w:rPr>
        <w:t>і</w:t>
      </w:r>
      <w:r w:rsidRPr="00B34A5C">
        <w:rPr>
          <w:rFonts w:ascii="Times New Roman" w:eastAsia="Times New Roman" w:hAnsi="Times New Roman" w:cs="Times New Roman"/>
          <w:color w:val="3A4149"/>
          <w:lang w:eastAsia="ru-RU"/>
        </w:rPr>
        <w:br/>
      </w:r>
    </w:p>
    <w:p w:rsidR="00B34A5C" w:rsidRPr="00B34A5C" w:rsidRDefault="00B34A5C" w:rsidP="00B34A5C">
      <w:pPr>
        <w:spacing w:after="446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ru-RU"/>
        </w:rPr>
      </w:pP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Дамуында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ауытқуы бар 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балалар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еркіндікті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, әлеуметтік 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интеграцияны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қамтамасыз 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ететін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ортада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толыққанды, лайықты өмі</w:t>
      </w:r>
      <w:proofErr w:type="gram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р</w:t>
      </w:r>
      <w:proofErr w:type="gram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сүруіне көмек 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беретін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ерекше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күтім, 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білім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және әлеуметтік ортаға 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бейімделуге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, 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мемлекет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тарапынан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көмек көруге және 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білім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алуға құқылы. Бұл мәселе Қазақстан Республикасының «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Кемтар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балаларды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әлеуметтік медициналы</w:t>
      </w:r>
      <w:proofErr w:type="gram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қ-</w:t>
      </w:r>
      <w:proofErr w:type="gram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педагогикалық түзеу арқылы қолдау 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туралы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» Заңының 5-бабы, 1-тармақшасында айтылған.</w:t>
      </w:r>
    </w:p>
    <w:p w:rsidR="00B34A5C" w:rsidRPr="00B34A5C" w:rsidRDefault="00B34A5C" w:rsidP="00B34A5C">
      <w:pPr>
        <w:spacing w:after="446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ru-RU"/>
        </w:rPr>
      </w:pP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Сонымен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қатар Елбасының әрбі</w:t>
      </w:r>
      <w:proofErr w:type="gram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р</w:t>
      </w:r>
      <w:proofErr w:type="gram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жылғы 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Жолдауында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маңызды мәселелердің 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бірі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ретінде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қоғамның әлсіз қорғалған мүшелерінің, соның 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ішінде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«даму ауытқуы бар балалардың өмірін лайықты қамтамасыз 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ету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, оларға 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сапалы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білім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беруді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қалыптастыру 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екені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» айқын көрсетілді. 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Елбасы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Н.Ә.Назарбаевтың 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Жолдауында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«халықтың әлеуметтік жағдайын үдемелі жақсартуда, 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сол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себепті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дамуында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ауытқуы бар азаматтарға 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адамгершілік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тұ</w:t>
      </w:r>
      <w:proofErr w:type="gram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р</w:t>
      </w:r>
      <w:proofErr w:type="gram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ғысынан мән 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беріліп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, халықаралық және отандық педагогика мен медицинаның ғылыми-практикалық 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шектесуінде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коррекциялық тәрбие жүйесін құрудың» 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бір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мүмкіндігі 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шектелген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жандар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үшін қажеттілігі 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атап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айтылды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.</w:t>
      </w:r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br/>
        <w:t xml:space="preserve">Қазіргі уақытта 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дамуында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ауытқуы бар 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балалар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жан-жақты клиникалық, психологиялық және педагогикалық бағыттарда 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зерттелген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, оның клиникалық 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белгілері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анықталған. 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Дамуында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ауытқуы бар балалардың клиникалық түрлерінің 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жіктелу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негізінде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генетикалық өзгерістер мен олардың әсерінен 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туындайтын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клиникалық 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белгілер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алынған. Бұ</w:t>
      </w:r>
      <w:proofErr w:type="gram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л</w:t>
      </w:r>
      <w:proofErr w:type="gram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өзгерістерді 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білікті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мамандар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немесе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медициналық, педагогикалық және психологиялық коммисиялардың мүшелері ғана анықтай 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алады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. 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Дамуында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ауытқуы бар </w:t>
      </w:r>
      <w:proofErr w:type="gram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балалар</w:t>
      </w:r>
      <w:proofErr w:type="gram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ға тән 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белгілер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:</w:t>
      </w:r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br/>
        <w:t xml:space="preserve">— тез жалығу және шаршаудың әсерінен 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ынта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мен қабілеттің төмендеуі;</w:t>
      </w:r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br/>
        <w:t xml:space="preserve">— 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сезім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мен еріктің 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жетілмеуі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;</w:t>
      </w:r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br/>
        <w:t xml:space="preserve">— 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жалпы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мәлімет мен 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елестету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қорының 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шектелуі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;</w:t>
      </w:r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br/>
        <w:t xml:space="preserve">— сөздік қорының 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жеткіліксіздігі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интеллектуалды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іскерлік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, 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ойлау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әдетінің қалыптаспауы;</w:t>
      </w:r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br/>
        <w:t xml:space="preserve">— 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ойын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іскерлігінің толық қалыптаспағандығы;</w:t>
      </w:r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br/>
        <w:t xml:space="preserve">— қабылдаудың 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баяулауы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;</w:t>
      </w:r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br/>
        <w:t xml:space="preserve">— сөйлеу логикалық операциясының 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ойымен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қиылыспауы;</w:t>
      </w:r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br/>
        <w:t>— ақыл-естің барлық түрлерінің бұзылуы;</w:t>
      </w:r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br/>
        <w:t>— сенсорлық мәліметтерді қабылдау мен оны тү</w:t>
      </w:r>
      <w:proofErr w:type="gram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с</w:t>
      </w:r>
      <w:proofErr w:type="gram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іну мерзімінің ұзақтығы;</w:t>
      </w:r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br/>
        <w:t>— өзі</w:t>
      </w:r>
      <w:proofErr w:type="gram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н-</w:t>
      </w:r>
      <w:proofErr w:type="gram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өзі бақылау деңгейінің төмендігі.</w:t>
      </w:r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br/>
        <w:t xml:space="preserve">Осы өзгерістердің дәрежесіне 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сай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, баланың 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жасын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ескере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отырып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, 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оларды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әлеуметтік 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бейімдеу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, оқыту және түзету 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жолдарын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айқындайды. 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Сонымен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дамуында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ауытқуы бар 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балаларда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жиі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кездесетін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белгілері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: енжарлық, қызықпаушылық, ө</w:t>
      </w:r>
      <w:proofErr w:type="gram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з-</w:t>
      </w:r>
      <w:proofErr w:type="gram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өзіне 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сенбеушілік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тезжалығу, 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шаршау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, бастаған 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ісін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аяқтамау, ынта-жігерінің төмендеуі – бұл жоғары жүйке жүйесінің қызметінің 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негізі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болып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саналатын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қозу және 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тежелу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процестерінің тепе-теңдік заңдылықтарының бұзылуынан төмендейді. 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Осымен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қатар 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кейбі</w:t>
      </w:r>
      <w:proofErr w:type="gram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р</w:t>
      </w:r>
      <w:proofErr w:type="spellEnd"/>
      <w:proofErr w:type="gram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балаларда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көру, 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есту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, 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сезіну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, қимыл-қозғалыс талдағыштарының әрекеті де 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жетілмеген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. Сондықтан 5-8 жастағы 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балалар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арасындағы 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кездесетін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дамуында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ауытқуы бар 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балалар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жан-жағындағы өзгерістерге мән 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бермеу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, оқуға 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талпынбау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, 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дене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қимылының, саусақтарының, координацияларының бұзылуы, баланың тез 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шаршауы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, қарындаш, қаламсаппен жұмыс 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істей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алмауы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, 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тіл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мүкі</w:t>
      </w:r>
      <w:proofErr w:type="gram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ст</w:t>
      </w:r>
      <w:proofErr w:type="gram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іктері, сөздік қорының аздығы, 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есте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сақтау, 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ойлау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әрекеттерінің 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жетілмегені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сияқты 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белгілерімен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білінуі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мүмкін. 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Дамуында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ауытқуы бар балалардың танымдық қабілеттерін 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тексеруге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ең 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алдымен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олардың 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эмоциясына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назар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аударған жөн. Бұл балалардың 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эмоциясы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</w:t>
      </w:r>
      <w:proofErr w:type="gram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к</w:t>
      </w:r>
      <w:proofErr w:type="gram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өбінесе өзгеріске ұшырап 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отырады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. Бұл балалардың қалыпты 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балалардан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ерекшелігін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айтар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болсақ, яғни олардың әлеуметтік ортаға 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бейімделуімен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, міне</w:t>
      </w:r>
      <w:proofErr w:type="gram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з-</w:t>
      </w:r>
      <w:proofErr w:type="gram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құлықтарымен және іс-әрекеттерімен 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ерекшеленеді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.</w:t>
      </w:r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br/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Дамуында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ауытқуы бар 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балаларда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арнайы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оқытусыз сөздік 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белсенділік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пайда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болмайды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, айналасындағы 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адамдар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сөзге 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дейінгі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қатынас түрлері де қалыптаспайды, заттық іс-әрекет 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дамымайды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. 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Эмоционалды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ерікті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дамудың 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жеткіліксіздігі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органикалық 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инфантилизммен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кө</w:t>
      </w:r>
      <w:proofErr w:type="gram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р</w:t>
      </w:r>
      <w:proofErr w:type="gram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інеді. 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Балаларда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дені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сау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балаға тән эмоцияның жылдамдығы мен айқындығы байқалмайды. 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Дыбыстау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жеткіліксіздігі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, 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ол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кейде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кейбі</w:t>
      </w:r>
      <w:proofErr w:type="gram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р</w:t>
      </w:r>
      <w:proofErr w:type="spellEnd"/>
      <w:proofErr w:type="gram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балалардың 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бір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жұп 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дыбыстарды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қабылдауына 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байланысты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. 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Дамуында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ауытқуы бар 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балалармен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жүргізілетін түзете 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дамыту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жұмыстарының түрлері көп. Түзету жұмыстарын жүргізудің 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принциптері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төмендегідей:</w:t>
      </w:r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br/>
        <w:t xml:space="preserve">— баланың 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жеке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тұлғ</w:t>
      </w:r>
      <w:proofErr w:type="gram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алы</w:t>
      </w:r>
      <w:proofErr w:type="gram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қ 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ерекшеліктерін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анықтау;</w:t>
      </w:r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br/>
        <w:t xml:space="preserve">— 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шаршап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кетпеуін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анықтау;</w:t>
      </w:r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br/>
        <w:t xml:space="preserve">— оқу әрекетін 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ойын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тү</w:t>
      </w:r>
      <w:proofErr w:type="gram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р</w:t>
      </w:r>
      <w:proofErr w:type="gram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інде ұйымдастыру, кеңістікті бағдарлауын 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дамыту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;</w:t>
      </w:r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br/>
        <w:t xml:space="preserve">— 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сыныптан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тыс тәрбие сағаттарына қатыстыру;</w:t>
      </w:r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br/>
        <w:t xml:space="preserve">— 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ойын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дағдыларын оқу әрекетіне 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аудару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;</w:t>
      </w:r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br/>
        <w:t xml:space="preserve">— 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арнайы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әдістемелермен оқытуды ұйымдастыру;</w:t>
      </w:r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br/>
        <w:t xml:space="preserve">— жылдық диагностикалық даму деңгейін 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салыстыру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.</w:t>
      </w:r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br/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Дамуында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ауытқуы бар балалардың ұсақ қол қимылдарын 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дамыту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, 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тіл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байлығын 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байыту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, 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сонымен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бірге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баланың логикалық 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ойлау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, 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есте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сақтау, қабылдау қабілеттерін 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дамыту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мақсатында көптеген 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ойын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түрлерін сабақтарда пайдалануға 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болады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. Психолог, педагог, тәрбиеші, 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ата-ана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тығыз 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байланыста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болған жағдайда 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баламен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жүргізілетін жұмыс нәтижелі 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болады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, яғни баланың ө</w:t>
      </w:r>
      <w:proofErr w:type="gram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з-</w:t>
      </w:r>
      <w:proofErr w:type="gram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өзіне 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деген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сенімділігін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арттыру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арқылы түзете 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дамыту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жұмыстарын жүргізу 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тиімді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.</w:t>
      </w:r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br/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Дамуында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ауытқуы бар 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баламен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жүргізілетін жұмыстар </w:t>
      </w:r>
      <w:proofErr w:type="gram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ж</w:t>
      </w:r>
      <w:proofErr w:type="gram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үйелі түрде ұйымдастыру 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керек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. 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Таным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қабілеті 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бірнеше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кезеңдерден өтеді. 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Дамуында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ауытқуы бар балалардың 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таным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ерекшеліктерін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ескере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отырып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үш топқа бөлі</w:t>
      </w:r>
      <w:proofErr w:type="gram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п</w:t>
      </w:r>
      <w:proofErr w:type="gram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қарастырады:</w:t>
      </w:r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br/>
        <w:t xml:space="preserve">1. Бұл 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ойлау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қабілетінің 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дамуы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қалыпты болғанымен танымдық қабілетінің төмендігі</w:t>
      </w:r>
      <w:proofErr w:type="gram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н</w:t>
      </w:r>
      <w:proofErr w:type="gram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көрсетедін 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балалар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;</w:t>
      </w:r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br/>
        <w:t xml:space="preserve">2. Бұл танымдық қабілеті және 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тапсырманы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орындау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белсенділігі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бі</w:t>
      </w:r>
      <w:proofErr w:type="gram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р</w:t>
      </w:r>
      <w:proofErr w:type="gram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қалыпсыз 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балалар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;</w:t>
      </w:r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br/>
        <w:t xml:space="preserve">3. Танымдық қабілетінің 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дамудан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тыс қалған 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тапсырманы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орындау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деңгейі өте төмен 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балалар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.</w:t>
      </w:r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br/>
        <w:t xml:space="preserve">Танымдық қабілет (түйсік, қабылдау, 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зейін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, 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ойлау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, сөйлеу </w:t>
      </w:r>
      <w:proofErr w:type="gram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т.б</w:t>
      </w:r>
      <w:proofErr w:type="gram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.) 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дамуымен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бірге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баланың психикалық қасиеттері қалыптасады. Осыған 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байланысты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ойлаудың қабылдағыштық, бақылағыштық, 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білуге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құштарлық тапқырлық, әзденімпаздық сияқты жағымды, 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болымды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жақтары 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жетіле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түседі. 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Балалар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өздерінің қимылдық әрекеттерін бағдарлай да</w:t>
      </w:r>
      <w:proofErr w:type="gram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,б</w:t>
      </w:r>
      <w:proofErr w:type="gram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ақылай да 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алмайды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. Кө</w:t>
      </w:r>
      <w:proofErr w:type="gram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п</w:t>
      </w:r>
      <w:proofErr w:type="gram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жағдайда моториканың бұзылуы, 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сондай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– ақ, қабылдау, 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зейін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, 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есте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сақтау, 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ойлау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операцияларының </w:t>
      </w:r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lastRenderedPageBreak/>
        <w:t xml:space="preserve">бұзылулары 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жиі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кездеседі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. Қимылдың 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жетіспеушілігінде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– 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тактиль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мен кинестетикалық түйсінулерінің бұзылыстары 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орын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алады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. Кеңі</w:t>
      </w:r>
      <w:proofErr w:type="gram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ст</w:t>
      </w:r>
      <w:proofErr w:type="gram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і бағдарлауының функцияларының бұзылысы да бар.</w:t>
      </w:r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br/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Дамуында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ауытқуы бар 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баланы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дамыту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барысында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жұмыс нәтижелі болу үшін, ә</w:t>
      </w:r>
      <w:proofErr w:type="gram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р</w:t>
      </w:r>
      <w:proofErr w:type="gram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баланың физиологиялық, психологиялық, 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жас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ерекшеліктерін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ескере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отырып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, 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жеке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тұлғаны 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дамыту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жұмыстарын дұрыс және 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тиімді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ұйымдастыру 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болып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табылады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. 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Бі</w:t>
      </w:r>
      <w:proofErr w:type="gram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р</w:t>
      </w:r>
      <w:proofErr w:type="gram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інші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кезекте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оқуға 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деген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жағымды түрткі қалыптастырып, жақын 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эмоционалды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көріністерді 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тудыратын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, ой-өрісін кеңейтетін материал 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алынады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. 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Дамуы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баяу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балалардың психологиялық 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ерекшеліктерін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ескеру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, оқу 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материалын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жай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бөлі</w:t>
      </w:r>
      <w:proofErr w:type="gram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п</w:t>
      </w:r>
      <w:proofErr w:type="gram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қоймай, 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керісінше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жалпы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дамуға бағытталған жаңа бағдарлама (баланың қоршаған ортаға 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бейімделуі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, мінез-құлық 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ерекшелітері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, өзін-өзі төмен бағалауы, қоршаған ортаға 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сенбеушілікпен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қарауы, өз күшіне 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деген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сенімсіздігі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, 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белсенділігі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төмен) құруды 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талап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етеді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. Қазіргі 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кезде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қоғам 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дарынды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, қабілетті 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адамдарды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қажет 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етеді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. 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Жеке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тұлғаның 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рухани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өсуіне психологиялы</w:t>
      </w:r>
      <w:proofErr w:type="gram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қ-</w:t>
      </w:r>
      <w:proofErr w:type="gram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педагогикалық жағдай 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жасай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отырып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, өз 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ортасында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және өзге ұжымда өзін 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еркін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сезіне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алуға тәрбиелеу, өзіне-өзі 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сенімді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, 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жауапкершілік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қасиетті сіңірген тұлға </w:t>
      </w:r>
      <w:proofErr w:type="spellStart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>ретінде</w:t>
      </w:r>
      <w:proofErr w:type="spellEnd"/>
      <w:r w:rsidRPr="00B34A5C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қалыптастыру.</w:t>
      </w:r>
    </w:p>
    <w:p w:rsidR="00B34A5C" w:rsidRPr="00B34A5C" w:rsidRDefault="00B34A5C" w:rsidP="00B34A5C">
      <w:pPr>
        <w:spacing w:after="0" w:line="0" w:lineRule="auto"/>
        <w:jc w:val="center"/>
        <w:textAlignment w:val="baseline"/>
        <w:rPr>
          <w:rFonts w:ascii="inherit" w:eastAsia="Times New Roman" w:hAnsi="inherit" w:cs="Arial"/>
          <w:b/>
          <w:bCs/>
          <w:color w:val="8C8C8C"/>
          <w:sz w:val="21"/>
          <w:szCs w:val="21"/>
          <w:lang w:eastAsia="ru-RU"/>
        </w:rPr>
      </w:pPr>
      <w:r w:rsidRPr="00B34A5C">
        <w:rPr>
          <w:rFonts w:ascii="inherit" w:eastAsia="Times New Roman" w:hAnsi="inherit" w:cs="Arial"/>
          <w:b/>
          <w:bCs/>
          <w:color w:val="8C8C8C"/>
          <w:sz w:val="21"/>
          <w:szCs w:val="21"/>
          <w:lang w:eastAsia="ru-RU"/>
        </w:rPr>
        <w:t>0</w:t>
      </w:r>
    </w:p>
    <w:p w:rsidR="00B34A5C" w:rsidRPr="00B34A5C" w:rsidRDefault="00B34A5C" w:rsidP="00B34A5C">
      <w:pPr>
        <w:spacing w:after="0" w:line="240" w:lineRule="auto"/>
        <w:textAlignment w:val="baseline"/>
        <w:rPr>
          <w:rFonts w:ascii="inherit" w:eastAsia="Times New Roman" w:hAnsi="inherit" w:cs="Times New Roman"/>
          <w:sz w:val="2"/>
          <w:szCs w:val="2"/>
          <w:lang w:eastAsia="ru-RU"/>
        </w:rPr>
      </w:pPr>
      <w:r w:rsidRPr="00B34A5C">
        <w:rPr>
          <w:rFonts w:ascii="inherit" w:eastAsia="Times New Roman" w:hAnsi="inherit" w:cs="Times New Roman"/>
          <w:sz w:val="2"/>
          <w:szCs w:val="2"/>
          <w:lang w:eastAsia="ru-RU"/>
        </w:rPr>
        <w:t> </w:t>
      </w:r>
    </w:p>
    <w:p w:rsidR="00B34A5C" w:rsidRPr="00B34A5C" w:rsidRDefault="00B34A5C" w:rsidP="00B34A5C">
      <w:pPr>
        <w:spacing w:after="150" w:line="240" w:lineRule="auto"/>
        <w:textAlignment w:val="center"/>
        <w:rPr>
          <w:rFonts w:ascii="Arial" w:eastAsia="Times New Roman" w:hAnsi="Arial" w:cs="Arial"/>
          <w:sz w:val="21"/>
          <w:szCs w:val="21"/>
          <w:lang w:eastAsia="ru-RU"/>
        </w:rPr>
      </w:pPr>
      <w:hyperlink r:id="rId4" w:tgtFrame="_blank" w:tooltip="Поделиться через фейсбук" w:history="1">
        <w:r w:rsidRPr="00B34A5C">
          <w:rPr>
            <w:rFonts w:ascii="Arial" w:eastAsia="Times New Roman" w:hAnsi="Arial" w:cs="Arial"/>
            <w:color w:val="FFFFFF"/>
            <w:sz w:val="21"/>
            <w:lang w:eastAsia="ru-RU"/>
          </w:rPr>
          <w:t> </w:t>
        </w:r>
      </w:hyperlink>
    </w:p>
    <w:p w:rsidR="00B34A5C" w:rsidRPr="00B34A5C" w:rsidRDefault="00B34A5C" w:rsidP="00B34A5C">
      <w:pPr>
        <w:spacing w:after="0" w:line="240" w:lineRule="auto"/>
        <w:textAlignment w:val="baseline"/>
        <w:rPr>
          <w:rFonts w:ascii="inherit" w:eastAsia="Times New Roman" w:hAnsi="inherit" w:cs="Times New Roman"/>
          <w:sz w:val="2"/>
          <w:szCs w:val="2"/>
          <w:lang w:eastAsia="ru-RU"/>
        </w:rPr>
      </w:pPr>
      <w:r w:rsidRPr="00B34A5C">
        <w:rPr>
          <w:rFonts w:ascii="inherit" w:eastAsia="Times New Roman" w:hAnsi="inherit" w:cs="Times New Roman"/>
          <w:sz w:val="2"/>
          <w:szCs w:val="2"/>
          <w:lang w:eastAsia="ru-RU"/>
        </w:rPr>
        <w:t> </w:t>
      </w:r>
    </w:p>
    <w:p w:rsidR="00B34A5C" w:rsidRPr="00B34A5C" w:rsidRDefault="00B34A5C" w:rsidP="00B34A5C">
      <w:pPr>
        <w:spacing w:after="0" w:line="240" w:lineRule="auto"/>
        <w:textAlignment w:val="baseline"/>
        <w:rPr>
          <w:rFonts w:ascii="inherit" w:eastAsia="Times New Roman" w:hAnsi="inherit" w:cs="Times New Roman"/>
          <w:sz w:val="2"/>
          <w:szCs w:val="2"/>
          <w:lang w:eastAsia="ru-RU"/>
        </w:rPr>
      </w:pPr>
      <w:r w:rsidRPr="00B34A5C">
        <w:rPr>
          <w:rFonts w:ascii="inherit" w:eastAsia="Times New Roman" w:hAnsi="inherit" w:cs="Times New Roman"/>
          <w:sz w:val="2"/>
          <w:szCs w:val="2"/>
          <w:lang w:eastAsia="ru-RU"/>
        </w:rPr>
        <w:t> </w:t>
      </w:r>
    </w:p>
    <w:p w:rsidR="00B34A5C" w:rsidRPr="00B34A5C" w:rsidRDefault="00B34A5C" w:rsidP="00B34A5C">
      <w:pPr>
        <w:spacing w:after="0" w:line="240" w:lineRule="auto"/>
        <w:textAlignment w:val="baseline"/>
        <w:rPr>
          <w:rFonts w:ascii="inherit" w:eastAsia="Times New Roman" w:hAnsi="inherit" w:cs="Times New Roman"/>
          <w:sz w:val="2"/>
          <w:szCs w:val="2"/>
          <w:lang w:eastAsia="ru-RU"/>
        </w:rPr>
      </w:pPr>
      <w:r w:rsidRPr="00B34A5C">
        <w:rPr>
          <w:rFonts w:ascii="inherit" w:eastAsia="Times New Roman" w:hAnsi="inherit" w:cs="Times New Roman"/>
          <w:sz w:val="2"/>
          <w:szCs w:val="2"/>
          <w:lang w:eastAsia="ru-RU"/>
        </w:rPr>
        <w:t> </w:t>
      </w:r>
    </w:p>
    <w:p w:rsidR="00B34A5C" w:rsidRPr="00B34A5C" w:rsidRDefault="00B34A5C" w:rsidP="00B34A5C">
      <w:pPr>
        <w:spacing w:after="0" w:line="240" w:lineRule="auto"/>
        <w:textAlignment w:val="baseline"/>
        <w:rPr>
          <w:rFonts w:ascii="inherit" w:eastAsia="Times New Roman" w:hAnsi="inherit" w:cs="Times New Roman"/>
          <w:sz w:val="2"/>
          <w:szCs w:val="2"/>
          <w:lang w:eastAsia="ru-RU"/>
        </w:rPr>
      </w:pPr>
      <w:r w:rsidRPr="00B34A5C">
        <w:rPr>
          <w:rFonts w:ascii="inherit" w:eastAsia="Times New Roman" w:hAnsi="inherit" w:cs="Times New Roman"/>
          <w:sz w:val="2"/>
          <w:szCs w:val="2"/>
          <w:lang w:eastAsia="ru-RU"/>
        </w:rPr>
        <w:t> </w:t>
      </w:r>
    </w:p>
    <w:p w:rsidR="00B34A5C" w:rsidRPr="00B34A5C" w:rsidRDefault="00B34A5C" w:rsidP="00B34A5C">
      <w:pPr>
        <w:spacing w:line="240" w:lineRule="auto"/>
        <w:textAlignment w:val="baseline"/>
        <w:rPr>
          <w:rFonts w:ascii="inherit" w:eastAsia="Times New Roman" w:hAnsi="inherit" w:cs="Times New Roman"/>
          <w:sz w:val="2"/>
          <w:szCs w:val="2"/>
          <w:lang w:eastAsia="ru-RU"/>
        </w:rPr>
      </w:pPr>
      <w:r w:rsidRPr="00B34A5C">
        <w:rPr>
          <w:rFonts w:ascii="inherit" w:eastAsia="Times New Roman" w:hAnsi="inherit" w:cs="Times New Roman"/>
          <w:sz w:val="2"/>
          <w:szCs w:val="2"/>
          <w:lang w:eastAsia="ru-RU"/>
        </w:rPr>
        <w:t> </w:t>
      </w:r>
    </w:p>
    <w:p w:rsidR="00B73803" w:rsidRDefault="00B73803"/>
    <w:sectPr w:rsidR="00B73803" w:rsidSect="0093208E">
      <w:pgSz w:w="11900" w:h="16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34A5C"/>
    <w:rsid w:val="00065C5D"/>
    <w:rsid w:val="00263A19"/>
    <w:rsid w:val="003156B7"/>
    <w:rsid w:val="00344AFB"/>
    <w:rsid w:val="0034604F"/>
    <w:rsid w:val="003B3053"/>
    <w:rsid w:val="0048569F"/>
    <w:rsid w:val="00553756"/>
    <w:rsid w:val="0093208E"/>
    <w:rsid w:val="00B34A5C"/>
    <w:rsid w:val="00B73803"/>
    <w:rsid w:val="00C37417"/>
    <w:rsid w:val="00D50107"/>
    <w:rsid w:val="00EF2DCB"/>
    <w:rsid w:val="00F70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803"/>
  </w:style>
  <w:style w:type="paragraph" w:styleId="1">
    <w:name w:val="heading 1"/>
    <w:basedOn w:val="a"/>
    <w:link w:val="10"/>
    <w:uiPriority w:val="9"/>
    <w:qFormat/>
    <w:rsid w:val="00B34A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4A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34A5C"/>
    <w:rPr>
      <w:color w:val="0000FF"/>
      <w:u w:val="single"/>
    </w:rPr>
  </w:style>
  <w:style w:type="character" w:customStyle="1" w:styleId="posted-by">
    <w:name w:val="posted-by"/>
    <w:basedOn w:val="a0"/>
    <w:rsid w:val="00B34A5C"/>
  </w:style>
  <w:style w:type="character" w:customStyle="1" w:styleId="reviewer">
    <w:name w:val="reviewer"/>
    <w:basedOn w:val="a0"/>
    <w:rsid w:val="00B34A5C"/>
  </w:style>
  <w:style w:type="character" w:customStyle="1" w:styleId="posted-on">
    <w:name w:val="posted-on"/>
    <w:basedOn w:val="a0"/>
    <w:rsid w:val="00B34A5C"/>
  </w:style>
  <w:style w:type="character" w:customStyle="1" w:styleId="dtreviewed">
    <w:name w:val="dtreviewed"/>
    <w:basedOn w:val="a0"/>
    <w:rsid w:val="00B34A5C"/>
  </w:style>
  <w:style w:type="character" w:customStyle="1" w:styleId="cats">
    <w:name w:val="cats"/>
    <w:basedOn w:val="a0"/>
    <w:rsid w:val="00B34A5C"/>
  </w:style>
  <w:style w:type="paragraph" w:styleId="a4">
    <w:name w:val="Normal (Web)"/>
    <w:basedOn w:val="a"/>
    <w:uiPriority w:val="99"/>
    <w:semiHidden/>
    <w:unhideWhenUsed/>
    <w:rsid w:val="00B34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34A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5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02007">
          <w:marLeft w:val="0"/>
          <w:marRight w:val="0"/>
          <w:marTop w:val="0"/>
          <w:marBottom w:val="315"/>
          <w:divBdr>
            <w:top w:val="single" w:sz="6" w:space="8" w:color="D9D9D9"/>
            <w:left w:val="none" w:sz="0" w:space="0" w:color="auto"/>
            <w:bottom w:val="single" w:sz="6" w:space="8" w:color="D9D9D9"/>
            <w:right w:val="none" w:sz="0" w:space="0" w:color="auto"/>
          </w:divBdr>
        </w:div>
        <w:div w:id="15469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55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5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501032">
                      <w:marLeft w:val="0"/>
                      <w:marRight w:val="0"/>
                      <w:marTop w:val="0"/>
                      <w:marBottom w:val="44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479826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367698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507053">
                              <w:marLeft w:val="0"/>
                              <w:marRight w:val="75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sharer.php?u=https%3A%2F%2Fartpsy.kz%2Fdamuynda-auyt-uy-bar-balalardy-tany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1039</Words>
  <Characters>5926</Characters>
  <Application>Microsoft Office Word</Application>
  <DocSecurity>0</DocSecurity>
  <Lines>49</Lines>
  <Paragraphs>13</Paragraphs>
  <ScaleCrop>false</ScaleCrop>
  <Company>Reanimator Extreme Edition</Company>
  <LinksUpToDate>false</LinksUpToDate>
  <CharactersWithSpaces>6952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2023-02-10T05:30:00Z</dcterms:created>
  <dcterms:modified xsi:type="dcterms:W3CDTF">2023-02-10T05:32:00Z</dcterms:modified>
</cp:coreProperties>
</file>