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D68" w:rsidRDefault="0005435F" w:rsidP="0005435F">
      <w:r w:rsidRPr="0005435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CF75B8E" wp14:editId="588025C9">
            <wp:extent cx="9901555" cy="6758561"/>
            <wp:effectExtent l="0" t="0" r="444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01555" cy="675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35F" w:rsidRPr="0005435F" w:rsidRDefault="0005435F" w:rsidP="0005435F">
      <w:pPr>
        <w:spacing w:after="200" w:line="276" w:lineRule="auto"/>
        <w:jc w:val="center"/>
        <w:rPr>
          <w:rFonts w:ascii="Calibri" w:eastAsia="Calibri" w:hAnsi="Calibri" w:cs="Times New Roman"/>
          <w:lang w:val="kk-KZ"/>
        </w:rPr>
      </w:pPr>
      <w:r w:rsidRPr="0005435F">
        <w:rPr>
          <w:rFonts w:ascii="Times New Roman" w:eastAsia="Calibri" w:hAnsi="Times New Roman" w:cs="Times New Roman"/>
          <w:b/>
          <w:sz w:val="26"/>
          <w:szCs w:val="26"/>
          <w:lang w:val="kk-KZ"/>
        </w:rPr>
        <w:lastRenderedPageBreak/>
        <w:t xml:space="preserve">План </w:t>
      </w:r>
      <w:r w:rsidRPr="0005435F">
        <w:rPr>
          <w:rFonts w:ascii="Times New Roman" w:eastAsia="Calibri" w:hAnsi="Times New Roman" w:cs="Times New Roman"/>
          <w:b/>
          <w:sz w:val="26"/>
          <w:szCs w:val="26"/>
        </w:rPr>
        <w:t xml:space="preserve"> коучинг-семинара  на тему «Роль учителя в формировании естественно - научной функциональной грамотности учащихся в условиях обновлённого содержания», проведённого в рамках  интегрированном заседании  занятии в школе наставничества</w:t>
      </w:r>
    </w:p>
    <w:tbl>
      <w:tblPr>
        <w:tblW w:w="14999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517"/>
        <w:gridCol w:w="1418"/>
        <w:gridCol w:w="10064"/>
      </w:tblGrid>
      <w:tr w:rsidR="0005435F" w:rsidRPr="0005435F" w:rsidTr="00B765D0">
        <w:tc>
          <w:tcPr>
            <w:tcW w:w="1499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Краткосрочный план коучинг – занятия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Тема:</w:t>
            </w:r>
          </w:p>
        </w:tc>
        <w:tc>
          <w:tcPr>
            <w:tcW w:w="11482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Роль учителя в формировании естественно - научной функциональной грамотности учащихся в условиях обновлённого содержания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Общие цели:</w:t>
            </w:r>
          </w:p>
        </w:tc>
        <w:tc>
          <w:tcPr>
            <w:tcW w:w="11482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показать необходимость использования на уроках заданий по формированию функциональной грамотности учащихся, способствовать повышению педагогической практики учителя.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Ожидаемый результат:</w:t>
            </w:r>
          </w:p>
        </w:tc>
        <w:tc>
          <w:tcPr>
            <w:tcW w:w="11482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участники смогут через решение заданий, понять необходимость использования на своих уроках заданий по формированию функциональной грамотности учащихся; </w:t>
            </w:r>
            <w:r w:rsidRPr="0005435F">
              <w:rPr>
                <w:rFonts w:ascii="Times New Roman" w:eastAsia="Times New Roman" w:hAnsi="Times New Roman" w:cs="Times New Roman"/>
                <w:szCs w:val="24"/>
                <w:lang w:val="kk-KZ" w:eastAsia="ru-RU"/>
              </w:rPr>
              <w:t xml:space="preserve">Научатся 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составлять краткосрочный плана урока с примененим заданий 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Pisa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Timss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и задач по функциональной грамотности; </w:t>
            </w:r>
            <w:r w:rsidRPr="0005435F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- 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составляет  краткосрочный  план с примененим заданий 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Pisa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Timss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и задач по функциональной грамотности.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Ключевые идеи:</w:t>
            </w:r>
          </w:p>
        </w:tc>
        <w:tc>
          <w:tcPr>
            <w:tcW w:w="11482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Функциональная грамотность. PISА, TIMSS.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Ресурсы:</w:t>
            </w:r>
          </w:p>
        </w:tc>
        <w:tc>
          <w:tcPr>
            <w:tcW w:w="11482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Презентация: «Развитие функциональной грамотности в школе. Оценка образовательных достижений обучающихся в рамках международных исследований», задания PISA.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Этапы занятия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Время</w:t>
            </w:r>
          </w:p>
        </w:tc>
        <w:tc>
          <w:tcPr>
            <w:tcW w:w="1006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Действия </w:t>
            </w:r>
            <w:proofErr w:type="spellStart"/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коуча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и действия участников коучинг – занятия.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1.Приветствие.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Деление на группы.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мин</w:t>
            </w:r>
          </w:p>
        </w:tc>
        <w:tc>
          <w:tcPr>
            <w:tcW w:w="1006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коллаборативной среды, деление на группы «по цветам» (розовый, салатовый и т.п.).</w: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Разминка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 развитие мышления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6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Задания на развитие мышления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Какое число скрыто под автомобилем?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DAD612" wp14:editId="06533268">
                  <wp:extent cx="2764715" cy="688489"/>
                  <wp:effectExtent l="0" t="0" r="0" b="0"/>
                  <wp:docPr id="2" name="Рисунок 1" descr="Задача на мышление, мышление, развить мышл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Задача на мышление, мышление, развить мышл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271" cy="689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Куда едет автобус?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C1664B" wp14:editId="567E3305">
                  <wp:extent cx="2764715" cy="1215614"/>
                  <wp:effectExtent l="0" t="0" r="0" b="3810"/>
                  <wp:docPr id="3" name="Рисунок 3" descr="Задача на мышление, мышление, развить мышл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Задача на мышление, мышление, развить мышл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372" cy="121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" w:anchor="answer1" w:history="1">
              <w:r w:rsidRPr="0005435F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Показать ответы</w:t>
              </w:r>
            </w:hyperlink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87, просто переверните фото.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2. Ответ -1, потому что она является эталоном, ибо остальные фигуры ее модификации, изменена либо форма, либо цвет, либо рамка.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3. При том, что автобус едет вперед и движется по правой стороне, как принято, он движется 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влево. Потому что двери не видно.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Подробнее: </w:t>
            </w:r>
            <w:hyperlink r:id="rId9" w:history="1">
              <w:r w:rsidRPr="0005435F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https://cepia.ru/razvitie-mishleniya</w:t>
              </w:r>
            </w:hyperlink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3.Введение в тему </w:t>
            </w:r>
            <w:proofErr w:type="spellStart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коучинга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мин</w:t>
            </w:r>
          </w:p>
        </w:tc>
        <w:tc>
          <w:tcPr>
            <w:tcW w:w="1006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Прием 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«Мозговой штурм»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Когда появился термин «функциональная грамотность»?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(Термин «функциональная грамотность» был введен в 1957 г. ЮНЕСКО наряду с понятиями «грамотность» и «минимальная грамотность».)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Как определяют понятия «грамотность» и </w:t>
            </w:r>
            <w:proofErr w:type="gramStart"/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 минимальная</w:t>
            </w:r>
            <w:proofErr w:type="gramEnd"/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грамотность»?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05435F">
              <w:rPr>
                <w:rFonts w:ascii="Calibri" w:eastAsia="Times New Roman" w:hAnsi="Calibri" w:cs="Times New Roman"/>
                <w:lang w:eastAsia="ru-RU"/>
              </w:rPr>
              <w:t xml:space="preserve">( </w:t>
            </w:r>
            <w:r w:rsidRPr="0005435F">
              <w:rPr>
                <w:rFonts w:ascii="Times New Roman" w:eastAsia="Times New Roman" w:hAnsi="Times New Roman" w:cs="Times New Roman"/>
                <w:lang w:eastAsia="ru-RU"/>
              </w:rPr>
              <w:t>Грамотность</w:t>
            </w:r>
            <w:proofErr w:type="gramEnd"/>
            <w:r w:rsidRPr="0005435F">
              <w:rPr>
                <w:rFonts w:ascii="Times New Roman" w:eastAsia="Times New Roman" w:hAnsi="Times New Roman" w:cs="Times New Roman"/>
                <w:lang w:eastAsia="ru-RU"/>
              </w:rPr>
              <w:t xml:space="preserve"> – это навыки чтения, письма, счета и работы с документами.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lang w:eastAsia="ru-RU"/>
              </w:rPr>
              <w:t xml:space="preserve"> Минимальная </w:t>
            </w:r>
            <w:proofErr w:type="gramStart"/>
            <w:r w:rsidRPr="0005435F">
              <w:rPr>
                <w:rFonts w:ascii="Times New Roman" w:eastAsia="Times New Roman" w:hAnsi="Times New Roman" w:cs="Times New Roman"/>
                <w:lang w:eastAsia="ru-RU"/>
              </w:rPr>
              <w:t>грамотность  –</w:t>
            </w:r>
            <w:proofErr w:type="gramEnd"/>
            <w:r w:rsidRPr="0005435F">
              <w:rPr>
                <w:rFonts w:ascii="Times New Roman" w:eastAsia="Times New Roman" w:hAnsi="Times New Roman" w:cs="Times New Roman"/>
                <w:lang w:eastAsia="ru-RU"/>
              </w:rPr>
              <w:t xml:space="preserve"> это способность читать и писать простые сообщения.)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Как определяют</w:t>
            </w:r>
            <w:r w:rsidRPr="0005435F">
              <w:rPr>
                <w:rFonts w:ascii="Calibri" w:eastAsia="Calibri" w:hAnsi="Calibri" w:cs="Times New Roman"/>
                <w:b/>
              </w:rPr>
              <w:t xml:space="preserve"> 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термин «функциональная грамотность»?</w:t>
            </w: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(Функциональная грамотность – способность человека вступать в отношения с внешней средой и максимально быстро адаптироваться и функционировать в ней. В отличие от элементарной грамотности как способности личности читать, понимать, составлять простые короткие тексты и осуществлять простейшие арифметические действия, функциональная грамотность есть атомарный уровень знаний, умений и навыков, обеспечивающий нормальное функционирование личности в системе социальных отношений, который считается минимально необходимым для осуществления жизнедеятельности личности в конкретной культурной среде. Функционально грамотная личность – это человек, ориентирующийся в мире и действующий в соответствии с общественными ценностями, ожиданиями и интересами. Основные признаки функционально грамотной личности: это человек самостоятельный, познающий и умеющий жить среди людей, обладающий определёнными качествами, ключевыми компетенциями)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Какие формы функциональной грамотности существуют?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(</w:t>
            </w:r>
            <w:proofErr w:type="gramStart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1.Общая</w:t>
            </w:r>
            <w:proofErr w:type="gramEnd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грамотность: написать..., считать..., отвечать на вопросы...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2.Компьютерная грамотность: находить и отбирать..., пользоваться, анализировать...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3.Информационная грамотность: оказать..., обратиться..., заботиться...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4.Коммуникативная грамотность: работать..., расположить..., не поддаваться...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5.Грамотность при овладении иностранными языками: перевести..., рассказать..., общаться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6.Бытовая грамотность: выбирать..., планировать..., </w:t>
            </w:r>
            <w:proofErr w:type="gramStart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использовать..</w:t>
            </w:r>
            <w:proofErr w:type="gramEnd"/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 Грамотность поведения в чрезвычайных ситуациях: оказать..., обратиться..., заботиться.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8.Общественно-политическая грамотность: отстаивать, объяснять, анализировать.)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Каковы отличительные черты функциональной грамотности?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</w:rPr>
              <w:t>(Функциональная грамотность: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</w:rPr>
              <w:t>является базовым уровнем для формирования навыков чтения и письма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</w:rPr>
              <w:t>направлена на решение бытовых проблем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</w:rPr>
              <w:t>обнаруживается в конкретных обстоятельствах и характеризует человека в определенной ситуации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</w:rPr>
              <w:t>связана с решением стандартных</w:t>
            </w:r>
          </w:p>
          <w:p w:rsidR="0005435F" w:rsidRPr="0005435F" w:rsidRDefault="0005435F" w:rsidP="0005435F">
            <w:pPr>
              <w:spacing w:after="200" w:line="276" w:lineRule="auto"/>
              <w:ind w:left="644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используется в качестве оценки.)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Как проявляется недостаток функциональной грамотности?</w:t>
            </w:r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</w:t>
            </w:r>
            <w:proofErr w:type="spellStart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Функциона́льная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негра́мотность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— неспособность человека читать и писать на уровне, необходимом для выполнения простейших общественных задач; в частности, это выражается в неумении читать инструкции, в неумении находить нужную в деятельности информацию. Понятие появилось в 90-е годы XX </w:t>
            </w:r>
            <w:proofErr w:type="spellStart"/>
            <w:proofErr w:type="gramStart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века.Функционально</w:t>
            </w:r>
            <w:proofErr w:type="spellEnd"/>
            <w:proofErr w:type="gramEnd"/>
            <w:r w:rsidRPr="0005435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неграмотным (малограмотным) считается лицо, в значительной мере утратившее навыки чтения и письма и неспособное к восприятию короткого и несложного текста, имеющего отношение к повседневной жизни. Функционально неграмотных и малограмотных следует отличать от людей, не умеющих читать и писать («неграмотных»; их число, согласно мировой статистике, постоянно снижается и составляет в развитых странах не более 0,5 % населения). Причиной появления функциональной неграмотности могут быть такие обстоятельства, как исключение из школы, долгие болезни. Функционально неграмотные люди культурно ограничены (в той или иной степени), характеризуются слабой учёбой в школе, негативным отношением к культурным учреждениям, вытекающим из неумения понимать их репертуар и боязни быть осмеянными в связи с этим. 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 каких предметных областях различные международные исследования (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PISA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TIMSS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PIRLS</w:t>
            </w: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) проверяют уровень </w:t>
            </w:r>
            <w:proofErr w:type="spellStart"/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сформированности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функциональной грамотности?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сколько уровней можно подразделить грамотность чтения?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Что характеризует ученика, у которого сформированы навыки функционального чтения?</w:t>
            </w:r>
          </w:p>
          <w:p w:rsidR="0005435F" w:rsidRPr="0005435F" w:rsidRDefault="0005435F" w:rsidP="0005435F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Сколько раз Казахстан принимал участие в данных международных исследованиях?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Формы функциональной грамотности: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грамотность.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грамотность.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Информационная грамотность.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Коммуникативная грамотность.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Грамотность при овладении иностранными языками.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Бытовая грамотность.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Грамотность поведения в чрезвычайных ситуация.</w:t>
            </w:r>
          </w:p>
          <w:p w:rsidR="0005435F" w:rsidRPr="0005435F" w:rsidRDefault="0005435F" w:rsidP="0005435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Общественно-политическая грамотность.</w:t>
            </w:r>
            <w:bookmarkStart w:id="0" w:name="_GoBack"/>
            <w:bookmarkEnd w:id="0"/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 Просмотр презентации: «Развитие функциональной грамотности в школе. Оценка образовательных достижений обучающихся в рамках международных исследований».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мин</w:t>
            </w:r>
          </w:p>
        </w:tc>
        <w:tc>
          <w:tcPr>
            <w:tcW w:w="1006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Коуч</w:t>
            </w:r>
            <w:proofErr w:type="spellEnd"/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предлагает ознакомиться участникам коучинг- занятия с презентацией, затем с участниками коучинг –занятия ведется обсуждение: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Назовите области исследования PISА?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Как вы считаете, почему исследуются три области: грамотность чтения, математическая и  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естественнонаучная грамотность?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вы считаете, почему результаты исследований казахстанских учащихся низкие?</w:t>
            </w:r>
          </w:p>
          <w:p w:rsidR="0005435F" w:rsidRPr="0005435F" w:rsidRDefault="0005435F" w:rsidP="0005435F">
            <w:pPr>
              <w:tabs>
                <w:tab w:val="left" w:pos="5460"/>
                <w:tab w:val="left" w:pos="7545"/>
              </w:tabs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3.4pt;height:174.6pt" o:ole="">
                  <v:imagedata r:id="rId10" o:title=""/>
                </v:shape>
                <o:OLEObject Type="Embed" ProgID="PowerPoint.Slide.12" ShapeID="_x0000_i1025" DrawAspect="Content" ObjectID="_1780219317" r:id="rId11"/>
              </w:object>
            </w:r>
            <w:r w:rsidRPr="0005435F">
              <w:rPr>
                <w:rFonts w:ascii="Calibri" w:eastAsia="Times New Roman" w:hAnsi="Calibri" w:cs="Times New Roman"/>
                <w:lang w:eastAsia="ru-RU"/>
              </w:rPr>
              <w:t xml:space="preserve">      </w:t>
            </w: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 id="_x0000_i1026" type="#_x0000_t75" style="width:224.4pt;height:168.6pt" o:ole="">
                  <v:imagedata r:id="rId12" o:title=""/>
                </v:shape>
                <o:OLEObject Type="Embed" ProgID="PowerPoint.Slide.12" ShapeID="_x0000_i1026" DrawAspect="Content" ObjectID="_1780219318" r:id="rId13"/>
              </w:object>
            </w:r>
            <w:r w:rsidRPr="0005435F">
              <w:rPr>
                <w:rFonts w:ascii="Calibri" w:eastAsia="Times New Roman" w:hAnsi="Calibri" w:cs="Times New Roman"/>
                <w:lang w:eastAsia="ru-RU"/>
              </w:rPr>
              <w:tab/>
            </w:r>
            <w:r w:rsidRPr="0005435F">
              <w:rPr>
                <w:rFonts w:ascii="Calibri" w:eastAsia="Times New Roman" w:hAnsi="Calibri" w:cs="Times New Roman"/>
                <w:lang w:eastAsia="ru-RU"/>
              </w:rPr>
              <w:tab/>
            </w:r>
          </w:p>
          <w:p w:rsidR="0005435F" w:rsidRPr="0005435F" w:rsidRDefault="0005435F" w:rsidP="0005435F">
            <w:pPr>
              <w:tabs>
                <w:tab w:val="left" w:pos="7545"/>
              </w:tabs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  <w:p w:rsidR="0005435F" w:rsidRPr="0005435F" w:rsidRDefault="0005435F" w:rsidP="0005435F">
            <w:pPr>
              <w:tabs>
                <w:tab w:val="left" w:pos="7545"/>
              </w:tabs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  <w:p w:rsidR="0005435F" w:rsidRPr="0005435F" w:rsidRDefault="0005435F" w:rsidP="0005435F">
            <w:pPr>
              <w:tabs>
                <w:tab w:val="left" w:pos="7545"/>
              </w:tabs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 id="_x0000_i1027" type="#_x0000_t75" style="width:204pt;height:153pt" o:ole="">
                  <v:imagedata r:id="rId14" o:title=""/>
                </v:shape>
                <o:OLEObject Type="Embed" ProgID="PowerPoint.Slide.12" ShapeID="_x0000_i1027" DrawAspect="Content" ObjectID="_1780219319" r:id="rId15"/>
              </w:object>
            </w:r>
            <w:r w:rsidRPr="0005435F">
              <w:rPr>
                <w:rFonts w:ascii="Calibri" w:eastAsia="Times New Roman" w:hAnsi="Calibri" w:cs="Times New Roman"/>
                <w:lang w:eastAsia="ru-RU"/>
              </w:rPr>
              <w:t xml:space="preserve">     </w:t>
            </w: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 id="_x0000_i1028" type="#_x0000_t75" style="width:200.4pt;height:150pt" o:ole="">
                  <v:imagedata r:id="rId16" o:title=""/>
                </v:shape>
                <o:OLEObject Type="Embed" ProgID="PowerPoint.Slide.12" ShapeID="_x0000_i1028" DrawAspect="Content" ObjectID="_1780219320" r:id="rId17"/>
              </w:object>
            </w:r>
          </w:p>
          <w:p w:rsidR="0005435F" w:rsidRPr="0005435F" w:rsidRDefault="0005435F" w:rsidP="0005435F">
            <w:pPr>
              <w:tabs>
                <w:tab w:val="left" w:pos="7545"/>
              </w:tabs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  <w:p w:rsidR="0005435F" w:rsidRPr="0005435F" w:rsidRDefault="0005435F" w:rsidP="0005435F">
            <w:pPr>
              <w:tabs>
                <w:tab w:val="left" w:pos="7545"/>
              </w:tabs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  <w:p w:rsidR="0005435F" w:rsidRPr="0005435F" w:rsidRDefault="0005435F" w:rsidP="0005435F">
            <w:pPr>
              <w:tabs>
                <w:tab w:val="left" w:pos="754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 id="_x0000_i1029" type="#_x0000_t75" style="width:300.6pt;height:225.6pt" o:ole="">
                  <v:imagedata r:id="rId18" o:title=""/>
                </v:shape>
                <o:OLEObject Type="Embed" ProgID="PowerPoint.Slide.12" ShapeID="_x0000_i1029" DrawAspect="Content" ObjectID="_1780219321" r:id="rId19"/>
              </w:object>
            </w: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5. Работа в группах: логические задания PISA.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мин</w:t>
            </w:r>
          </w:p>
        </w:tc>
        <w:tc>
          <w:tcPr>
            <w:tcW w:w="1006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Участникам предлагается ознакомиться с примерами заданий на проверку естественно-математической грамотности и попробовать решить одно из них.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Легко ли было вам решить эти задания?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вы считаете, почему не сразу удалось решить?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Чему способствуют такие задания?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вы считаете можно ли такие задания использовать на ваших занятиях?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Далее участникам предлагается составить краткосрочный план урока с использованием заданий 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Pisa</w:t>
            </w: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 id="_x0000_i1030" type="#_x0000_t75" style="width:435.6pt;height:327pt" o:ole="">
                  <v:imagedata r:id="rId20" o:title=""/>
                </v:shape>
                <o:OLEObject Type="Embed" ProgID="PowerPoint.Slide.12" ShapeID="_x0000_i1030" DrawAspect="Content" ObjectID="_1780219322" r:id="rId21"/>
              </w:objec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</w:p>
          <w:p w:rsidR="0005435F" w:rsidRPr="0005435F" w:rsidRDefault="0005435F" w:rsidP="0005435F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 id="_x0000_i1031" type="#_x0000_t75" style="width:417pt;height:312.6pt" o:ole="">
                  <v:imagedata r:id="rId22" o:title=""/>
                </v:shape>
                <o:OLEObject Type="Embed" ProgID="PowerPoint.Slide.12" ShapeID="_x0000_i1031" DrawAspect="Content" ObjectID="_1780219323" r:id="rId23"/>
              </w:objec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05435F">
              <w:rPr>
                <w:rFonts w:ascii="Calibri" w:eastAsia="Times New Roman" w:hAnsi="Calibri" w:cs="Times New Roman"/>
                <w:lang w:eastAsia="ru-RU"/>
              </w:rPr>
              <w:object w:dxaOrig="7195" w:dyaOrig="5397">
                <v:shape id="_x0000_i1032" type="#_x0000_t75" style="width:407.4pt;height:305.4pt" o:ole="">
                  <v:imagedata r:id="rId24" o:title=""/>
                </v:shape>
                <o:OLEObject Type="Embed" ProgID="PowerPoint.Slide.12" ShapeID="_x0000_i1032" DrawAspect="Content" ObjectID="_1780219324" r:id="rId25"/>
              </w:object>
            </w:r>
          </w:p>
          <w:p w:rsidR="0005435F" w:rsidRPr="0005435F" w:rsidRDefault="0005435F" w:rsidP="0005435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5435F" w:rsidRPr="0005435F" w:rsidTr="00B765D0">
        <w:tc>
          <w:tcPr>
            <w:tcW w:w="351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ind w:left="360" w:hanging="360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05435F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lastRenderedPageBreak/>
              <w:t>Рефлексия</w:t>
            </w:r>
          </w:p>
        </w:tc>
        <w:tc>
          <w:tcPr>
            <w:tcW w:w="14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006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05435F" w:rsidRPr="0005435F" w:rsidRDefault="0005435F" w:rsidP="0005435F">
            <w:pPr>
              <w:spacing w:after="0" w:line="240" w:lineRule="auto"/>
              <w:ind w:left="34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05435F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Обмен мнениями по поводу работы групп.</w:t>
            </w:r>
          </w:p>
          <w:p w:rsidR="0005435F" w:rsidRPr="0005435F" w:rsidRDefault="0005435F" w:rsidP="0005435F">
            <w:pPr>
              <w:spacing w:after="0" w:line="240" w:lineRule="auto"/>
              <w:ind w:left="34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05435F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Крепят стикеры  с комментариями на «Дерево пожеланий»</w:t>
            </w:r>
          </w:p>
          <w:p w:rsidR="0005435F" w:rsidRPr="0005435F" w:rsidRDefault="0005435F" w:rsidP="0005435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7195" w:dyaOrig="5397">
                <v:shape id="_x0000_i1033" type="#_x0000_t75" style="width:5in;height:270pt" o:ole="">
                  <v:imagedata r:id="rId26" o:title=""/>
                </v:shape>
                <o:OLEObject Type="Embed" ProgID="PowerPoint.Slide.12" ShapeID="_x0000_i1033" DrawAspect="Content" ObjectID="_1780219325" r:id="rId27"/>
              </w:object>
            </w:r>
          </w:p>
          <w:p w:rsidR="0005435F" w:rsidRPr="0005435F" w:rsidRDefault="0005435F" w:rsidP="0005435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543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Закончить наше занятие, я хотела бы замечательными словами В.А. Сухомлинского:</w:t>
            </w:r>
          </w:p>
          <w:p w:rsidR="0005435F" w:rsidRPr="0005435F" w:rsidRDefault="0005435F" w:rsidP="0005435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543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« В</w:t>
            </w:r>
            <w:proofErr w:type="gramEnd"/>
            <w:r w:rsidRPr="0005435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душе каждого ребенка есть невидимые струны. Если тронуть их умелой рукой - они красиво зазвучат».</w:t>
            </w:r>
          </w:p>
          <w:p w:rsidR="0005435F" w:rsidRPr="0005435F" w:rsidRDefault="0005435F" w:rsidP="0005435F">
            <w:pPr>
              <w:spacing w:after="0" w:line="240" w:lineRule="auto"/>
              <w:ind w:left="3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05435F" w:rsidRPr="0005435F" w:rsidRDefault="0005435F" w:rsidP="0005435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</w:p>
    <w:p w:rsidR="0005435F" w:rsidRPr="0005435F" w:rsidRDefault="0005435F" w:rsidP="0005435F">
      <w:pPr>
        <w:spacing w:after="200" w:line="276" w:lineRule="auto"/>
        <w:rPr>
          <w:rFonts w:ascii="Calibri" w:eastAsia="Calibri" w:hAnsi="Calibri" w:cs="Times New Roman"/>
        </w:rPr>
      </w:pPr>
    </w:p>
    <w:p w:rsidR="0005435F" w:rsidRPr="0005435F" w:rsidRDefault="0005435F" w:rsidP="0005435F">
      <w:pPr>
        <w:spacing w:after="200" w:line="276" w:lineRule="auto"/>
        <w:rPr>
          <w:rFonts w:ascii="Calibri" w:eastAsia="Calibri" w:hAnsi="Calibri" w:cs="Times New Roman"/>
          <w:lang w:val="kk-KZ"/>
        </w:rPr>
      </w:pPr>
    </w:p>
    <w:p w:rsidR="0005435F" w:rsidRPr="0005435F" w:rsidRDefault="0005435F" w:rsidP="0005435F">
      <w:pPr>
        <w:spacing w:after="200" w:line="276" w:lineRule="auto"/>
        <w:rPr>
          <w:rFonts w:ascii="Calibri" w:eastAsia="Calibri" w:hAnsi="Calibri" w:cs="Times New Roman"/>
          <w:lang w:val="kk-KZ"/>
        </w:rPr>
      </w:pPr>
    </w:p>
    <w:p w:rsidR="0005435F" w:rsidRPr="0005435F" w:rsidRDefault="0005435F" w:rsidP="0005435F">
      <w:pPr>
        <w:rPr>
          <w:lang w:val="kk-KZ"/>
        </w:rPr>
      </w:pPr>
    </w:p>
    <w:sectPr w:rsidR="0005435F" w:rsidRPr="0005435F" w:rsidSect="0005435F">
      <w:pgSz w:w="16838" w:h="11906" w:orient="landscape"/>
      <w:pgMar w:top="568" w:right="678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D51725"/>
    <w:multiLevelType w:val="hybridMultilevel"/>
    <w:tmpl w:val="EABA769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6BE45DA4"/>
    <w:multiLevelType w:val="hybridMultilevel"/>
    <w:tmpl w:val="FC107A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0D7F"/>
    <w:rsid w:val="0005435F"/>
    <w:rsid w:val="00350D7F"/>
    <w:rsid w:val="00B75BEF"/>
    <w:rsid w:val="00F90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33DE45"/>
  <w15:chartTrackingRefBased/>
  <w15:docId w15:val="{06EE4C49-45E5-4243-B944-C2A641FBB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epia.ru/razvitie-mishleniya" TargetMode="External"/><Relationship Id="rId13" Type="http://schemas.openxmlformats.org/officeDocument/2006/relationships/package" Target="embeddings/______Microsoft_PowerPoint1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PowerPoint5.sldx"/><Relationship Id="rId7" Type="http://schemas.openxmlformats.org/officeDocument/2006/relationships/image" Target="media/image3.jpeg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3.sldx"/><Relationship Id="rId25" Type="http://schemas.openxmlformats.org/officeDocument/2006/relationships/package" Target="embeddings/______Microsoft_PowerPoint7.sldx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PowerPoint.sldx"/><Relationship Id="rId24" Type="http://schemas.openxmlformats.org/officeDocument/2006/relationships/image" Target="media/image11.emf"/><Relationship Id="rId5" Type="http://schemas.openxmlformats.org/officeDocument/2006/relationships/image" Target="media/image1.png"/><Relationship Id="rId15" Type="http://schemas.openxmlformats.org/officeDocument/2006/relationships/package" Target="embeddings/______Microsoft_PowerPoint2.sldx"/><Relationship Id="rId23" Type="http://schemas.openxmlformats.org/officeDocument/2006/relationships/package" Target="embeddings/______Microsoft_PowerPoint6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PowerPoint4.sldx"/><Relationship Id="rId4" Type="http://schemas.openxmlformats.org/officeDocument/2006/relationships/webSettings" Target="webSettings.xml"/><Relationship Id="rId9" Type="http://schemas.openxmlformats.org/officeDocument/2006/relationships/hyperlink" Target="https://cepia.ru/razvitie-mishleniya" TargetMode="External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8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1181</Words>
  <Characters>6735</Characters>
  <Application>Microsoft Office Word</Application>
  <DocSecurity>0</DocSecurity>
  <Lines>56</Lines>
  <Paragraphs>15</Paragraphs>
  <ScaleCrop>false</ScaleCrop>
  <Company/>
  <LinksUpToDate>false</LinksUpToDate>
  <CharactersWithSpaces>7901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Усачёва</dc:creator>
  <cp:keywords/>
  <dc:description/>
  <cp:lastModifiedBy>Елена Усачёва</cp:lastModifiedBy>
  <cp:revision>2</cp:revision>
  <dcterms:created xsi:type="dcterms:W3CDTF">2024-06-18T07:33:00Z</dcterms:created>
  <dcterms:modified xsi:type="dcterms:W3CDTF">2024-06-18T07:35:00Z</dcterms:modified>
</cp:coreProperties>
</file>