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C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Ағылшын тілін қашықтықтан оқыт</w:t>
      </w:r>
      <w:r w:rsidR="00815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</w:t>
      </w:r>
      <w:r w:rsidR="00965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дағы тиімді жолдарын қарастыру.</w:t>
      </w:r>
    </w:p>
    <w:p w:rsidR="00DC4C49" w:rsidRPr="00953193" w:rsidRDefault="00953193" w:rsidP="00953193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Қостанай қаласы әкімдігінің білім бөлімінің № 15 орта мектебінің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ағылшын тілі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пәнінің</w:t>
      </w:r>
      <w:r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мұғалімі </w:t>
      </w:r>
      <w:r w:rsidR="004159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Мухтарова 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</w:t>
      </w:r>
      <w:r w:rsidR="0041590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лма Кадыржановна</w:t>
      </w:r>
      <w:r w:rsidRPr="009531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Соңғы кездері қашықтықтан оқыту жүйесін еліміздің білі</w:t>
      </w:r>
      <w:r w:rsidR="0095319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беру саласында кеңінен қолданып,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тілді оқытуды жандандыруға мүмкіндік беріп отыр. Ағылшын тілін қашықтық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тан оқыту оқытушы мен оқушының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белсенді әрекетімен тығыз байланыса отырып, тұлғаның белсенділігі ізденушілік әрекетінде көрініс табады. Қашықты</w:t>
      </w:r>
      <w:r w:rsidR="00815C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қтан оқыту жүйесінде оқушының белсенділігі оқушылар 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тобына қажетті білімді,</w:t>
      </w:r>
      <w:r w:rsidR="00815C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іскерлік,ізденушіліқ 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дағдыны жедел жеткізуге және шығармашыл, өзін-өзі басқара алатын жеке тұлғаны қалыптастыруға бағ</w:t>
      </w:r>
      <w:r w:rsidR="00815C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ытталған. Осыған сәйкес, оқушы м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 оқу тобы белсенділігі ағылшын тілін компьютер арқылы тез меңгеруге, өзіне керекті қатысымдық іскерлік пен дағдыны қалыптастыруға, жеке тұлғаға қажет қасиеттерді қабылдауға, белсенді саналы</w:t>
      </w:r>
      <w:r w:rsidR="00815C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жинақы 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жұмыс жасауға мүмкіндік береді.</w:t>
      </w:r>
    </w:p>
    <w:p w:rsidR="00DC4C49" w:rsidRPr="00DC4C49" w:rsidRDefault="00DC4C49" w:rsidP="00DC4C49">
      <w:pPr>
        <w:shd w:val="clear" w:color="auto" w:fill="FFFFFF"/>
        <w:spacing w:after="0"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Қашықтықтан оқыту жүйесінде оқу әрекетінің белсенділігі түрлі жолдармен, көбінесе оқу материалдарын арнайы ұйымдастыру, оның бір жерге ұтымды шоғырлануы мен бөлінуі, оқытудың ерекше ұтымды формалар және ә</w:t>
      </w:r>
      <w:r w:rsidR="00815C3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діс-тәсілдері, сондай-ақ мұғалім мен оқушының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әлеуеті мүмкіншіліктерін өнімді пайдалану және оны тәжірибеде ұтымды қолдану арқылы іске асады.</w:t>
      </w:r>
    </w:p>
    <w:p w:rsidR="00DC4C49" w:rsidRPr="00DC4C49" w:rsidRDefault="00DC4C49" w:rsidP="00DC4C49">
      <w:pPr>
        <w:shd w:val="clear" w:color="auto" w:fill="FFFFFF"/>
        <w:spacing w:after="0"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Қашықтықтан оқыту үрдісінде кеңінен қолданылатын оқытуға арналған программалық құрал –компьютерлік оқыту жүйесі. Ол төмендегі әрекеттерге мүмкіндік береді:</w:t>
      </w: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>• 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тілді меңгеру үрдісін жекешелендіру;</w:t>
      </w: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>• 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тілді меңгеру деңгейін өзін-өзі бақылаумен қамтамасыз ету;</w:t>
      </w: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>• 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компьютерде жұмыс істеу арқылы тілді үйрену уақытын үнемдеу;</w:t>
      </w: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>•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ойын элементтерін пайдалану арқылы тіл үйренуге қызығушылықтарын арттыру;</w:t>
      </w:r>
    </w:p>
    <w:p w:rsidR="00DC4C49" w:rsidRPr="00DC4C49" w:rsidRDefault="00DC4C49" w:rsidP="00DC4C49">
      <w:pPr>
        <w:shd w:val="clear" w:color="auto" w:fill="FFFFFF"/>
        <w:spacing w:after="0"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>• 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 түрлі материалдар арқылы танымдық мәдениетін қалыптастыру.</w:t>
      </w:r>
    </w:p>
    <w:p w:rsidR="00DC4C49" w:rsidRPr="00DC4C49" w:rsidRDefault="00815C3B" w:rsidP="00DC4C49">
      <w:pPr>
        <w:shd w:val="clear" w:color="auto" w:fill="FFFFFF"/>
        <w:spacing w:after="0"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Интернет желісі оқушылардың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тілді үйренуіне оңды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әсер етеді. Себебі, оқушыларға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ақпарат көзі жылдам жеткізіледі, әрі олар бұл желі арқылы жан-жақты қосымша мәл</w:t>
      </w:r>
      <w:r w:rsidR="00E976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іметте ала алады. Мұғалімдер 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мен оқушыларға жеке компьютердің кез келген интеллектуалды еңбек адамдарынан қарағанда, берері анағұрлым мол.</w:t>
      </w:r>
      <w:r w:rsidR="00E976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Мұғалім 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Internet-ті әріптестерімен араласу үшін және өз қ</w:t>
      </w:r>
      <w:r w:rsidR="00E976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амқорлығындағы оқушы 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пәнді оқытудың мүлдем жаңа тәсілдерін ашу үшін де қолдана алады. Жеке компьютер</w:t>
      </w:r>
      <w:r w:rsidR="00E976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сонымен қатар заманауы гаджеттер мен планшеттер 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білім алу мен білім беру саласындағы өзара оқыту, сыни ойлауды дамытуға, өмір бойы білі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мділік деңгейін жоғарылатып оты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руға деген көзқарас қалыптасты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руда катализатор болып табылады</w:t>
      </w:r>
      <w:r w:rsidR="00DC4C49"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DC4C49" w:rsidRPr="00DC4C49"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  <w:t> </w:t>
      </w:r>
      <w:r w:rsidR="00DE4B3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Оқушылар </w:t>
      </w:r>
      <w:r w:rsidR="00DC4C49" w:rsidRPr="00DC4C49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қашықтан оқу арқылы өз білімдерін жетілдіре алады және ақпарат жүйлерін пайдалану мүмкіндігі артады. Мысалы</w:t>
      </w:r>
      <w:r w:rsidR="00DE4B3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:</w:t>
      </w:r>
      <w:r w:rsidR="00DC4C49" w:rsidRPr="00DC4C49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керекті әдебиеттер мен оқу кітаптарын іздеу, бақылау және тестік тапсырмаларды орындау, қашықтан </w:t>
      </w:r>
      <w:r w:rsidR="00DE4B3F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lastRenderedPageBreak/>
        <w:t xml:space="preserve">олимпиядаға қатысу оқушылардың </w:t>
      </w:r>
      <w:r w:rsidR="00DC4C49" w:rsidRPr="00DC4C49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шығармашылық потенциалының дамуына әсер етеді.</w:t>
      </w:r>
    </w:p>
    <w:p w:rsidR="00DC4C49" w:rsidRPr="00DC4C49" w:rsidRDefault="00DC4C49" w:rsidP="00DC4C49">
      <w:pPr>
        <w:shd w:val="clear" w:color="auto" w:fill="FFFFFF"/>
        <w:spacing w:after="0"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Қорытындылай келгенде, қашықтықтан оқытудағы оқу қызметінің басты элементі – өз бетімен жұмыс істей білу. Ал, әдістемесінің ерекшелігі – тіл үйрену үшін қалай болғанда да, тапсырманы өз бетімен орындайды және кез-келген сәтте мұғалімнен қажет көмегін ала алады.</w:t>
      </w:r>
    </w:p>
    <w:p w:rsidR="00DE4B3F" w:rsidRDefault="00DC4C49" w:rsidP="00DC4C49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Ағылшын тілін үйрету ағылшын 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тілін мең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герудің  оқушылардың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болашақ кәсіби іс-әре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кетіндегі маңыздылығын жете түсініп, олар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дың кәсіби  жетістіктерге жетуін қалып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тастыруға бағытталуы тиі</w:t>
      </w:r>
      <w:r w:rsidR="00DE4B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с. </w:t>
      </w:r>
    </w:p>
    <w:p w:rsidR="00DC4C49" w:rsidRPr="00DC4C49" w:rsidRDefault="00DC4C49" w:rsidP="00DC4C49">
      <w:pPr>
        <w:shd w:val="clear" w:color="auto" w:fill="FFFFFF"/>
        <w:spacing w:after="0"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Ағылшын тілін оқыту үдерісінде қашықтықтан білім беруде ақпараттық-коммуникативтік технологияларын пайдалану қоғам талабы болып отыр. Жоғарыда келтірілген мәліметтер «Ағылшын тілі» пәнін қашықтықтан оқы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туда ақ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параттық коммуникативтік технология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ларды пайдалану сөзсіз тиімді екен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дігін дә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лел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дейді. Сол сияқты бұл білім беру үде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рісінің сапасын арттырады және қашық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тықтан оқыту технологиялары арқылы үз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діксіз білім беру траекториясын құруға жағ</w:t>
      </w:r>
      <w:r w:rsidRPr="00DC4C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oftHyphen/>
        <w:t>дай жасайды.</w:t>
      </w: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  <w:bookmarkStart w:id="0" w:name="_GoBack"/>
      <w:bookmarkEnd w:id="0"/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0" w:line="130" w:lineRule="atLeast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line="240" w:lineRule="auto"/>
        <w:ind w:firstLine="562"/>
        <w:rPr>
          <w:rFonts w:ascii="Verdana" w:eastAsia="Times New Roman" w:hAnsi="Verdana" w:cs="Times New Roman"/>
          <w:color w:val="000000"/>
          <w:sz w:val="13"/>
          <w:szCs w:val="13"/>
          <w:lang w:val="kk-KZ"/>
        </w:rPr>
      </w:pPr>
    </w:p>
    <w:p w:rsidR="00DC4C49" w:rsidRPr="00DC4C49" w:rsidRDefault="00DC4C49" w:rsidP="00DC4C49">
      <w:pPr>
        <w:shd w:val="clear" w:color="auto" w:fill="FFFFFF"/>
        <w:spacing w:after="93" w:line="240" w:lineRule="auto"/>
        <w:jc w:val="center"/>
        <w:outlineLvl w:val="3"/>
        <w:rPr>
          <w:rFonts w:ascii="gilsb" w:eastAsia="Times New Roman" w:hAnsi="gilsb" w:cs="Times New Roman"/>
          <w:color w:val="FFFFFF"/>
          <w:sz w:val="13"/>
          <w:szCs w:val="13"/>
        </w:rPr>
      </w:pPr>
      <w:proofErr w:type="spellStart"/>
      <w:r w:rsidRPr="00DC4C49">
        <w:rPr>
          <w:rFonts w:ascii="gilsb" w:eastAsia="Times New Roman" w:hAnsi="gilsb" w:cs="Times New Roman"/>
          <w:color w:val="FFFFFF"/>
          <w:sz w:val="13"/>
          <w:szCs w:val="13"/>
        </w:rPr>
        <w:t>Сертификатты</w:t>
      </w:r>
      <w:proofErr w:type="spellEnd"/>
      <w:r w:rsidRPr="00DC4C49">
        <w:rPr>
          <w:rFonts w:ascii="gilsb" w:eastAsia="Times New Roman" w:hAnsi="gilsb" w:cs="Times New Roman"/>
          <w:color w:val="FFFFFF"/>
          <w:sz w:val="13"/>
          <w:szCs w:val="13"/>
        </w:rPr>
        <w:t xml:space="preserve"> жүктеу</w:t>
      </w:r>
    </w:p>
    <w:p w:rsidR="00817F16" w:rsidRDefault="00817F16"/>
    <w:sectPr w:rsidR="00817F16" w:rsidSect="0076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DC4C49"/>
    <w:rsid w:val="00415901"/>
    <w:rsid w:val="00764FBF"/>
    <w:rsid w:val="00815C3B"/>
    <w:rsid w:val="00817F16"/>
    <w:rsid w:val="00953193"/>
    <w:rsid w:val="00965906"/>
    <w:rsid w:val="00B17FC4"/>
    <w:rsid w:val="00DC4C49"/>
    <w:rsid w:val="00DE4B3F"/>
    <w:rsid w:val="00E97660"/>
    <w:rsid w:val="00F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BF"/>
  </w:style>
  <w:style w:type="paragraph" w:styleId="4">
    <w:name w:val="heading 4"/>
    <w:basedOn w:val="a"/>
    <w:link w:val="40"/>
    <w:uiPriority w:val="9"/>
    <w:qFormat/>
    <w:rsid w:val="00DC4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C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DC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cl-each-counter">
    <w:name w:val="uscl-each-counter"/>
    <w:basedOn w:val="a0"/>
    <w:rsid w:val="00DC4C49"/>
  </w:style>
  <w:style w:type="character" w:customStyle="1" w:styleId="uscl-over-counter">
    <w:name w:val="uscl-over-counter"/>
    <w:basedOn w:val="a0"/>
    <w:rsid w:val="00DC4C49"/>
  </w:style>
  <w:style w:type="paragraph" w:styleId="a3">
    <w:name w:val="Normal (Web)"/>
    <w:basedOn w:val="a"/>
    <w:uiPriority w:val="99"/>
    <w:semiHidden/>
    <w:unhideWhenUsed/>
    <w:rsid w:val="00DC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642">
          <w:marLeft w:val="-139"/>
          <w:marRight w:val="-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685">
              <w:marLeft w:val="0"/>
              <w:marRight w:val="0"/>
              <w:marTop w:val="0"/>
              <w:marBottom w:val="232"/>
              <w:divBdr>
                <w:top w:val="single" w:sz="12" w:space="5" w:color="FF8B0D"/>
                <w:left w:val="single" w:sz="12" w:space="7" w:color="FF8B0D"/>
                <w:bottom w:val="single" w:sz="12" w:space="5" w:color="FF8B0D"/>
                <w:right w:val="single" w:sz="12" w:space="7" w:color="FF8B0D"/>
              </w:divBdr>
            </w:div>
          </w:divsChild>
        </w:div>
        <w:div w:id="26558112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single" w:sz="4" w:space="12" w:color="7F7F7F"/>
            <w:right w:val="none" w:sz="0" w:space="0" w:color="auto"/>
          </w:divBdr>
          <w:divsChild>
            <w:div w:id="687415969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061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051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9876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2801">
                          <w:marLeft w:val="0"/>
                          <w:marRight w:val="0"/>
                          <w:marTop w:val="1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302206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482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5405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9946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1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136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9216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328">
                      <w:marLeft w:val="-139"/>
                      <w:marRight w:val="-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FF8B0D"/>
                            <w:left w:val="single" w:sz="4" w:space="2" w:color="FF8B0D"/>
                            <w:bottom w:val="single" w:sz="4" w:space="1" w:color="FF8B0D"/>
                            <w:right w:val="single" w:sz="4" w:space="2" w:color="FF8B0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2020-11-11T14:54:00Z</dcterms:created>
  <dcterms:modified xsi:type="dcterms:W3CDTF">2020-11-17T10:50:00Z</dcterms:modified>
</cp:coreProperties>
</file>