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F9F3" w14:textId="62DE4DBA" w:rsidR="00D551BF" w:rsidRPr="00D551BF" w:rsidRDefault="00D551BF" w:rsidP="008E0BC7">
      <w:pPr>
        <w:pStyle w:val="ad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51BF">
        <w:rPr>
          <w:rFonts w:asciiTheme="majorBidi" w:hAnsiTheme="majorBidi" w:cstheme="majorBidi"/>
          <w:b/>
          <w:sz w:val="24"/>
          <w:szCs w:val="24"/>
          <w:lang w:val="kk-KZ"/>
        </w:rPr>
        <w:t>ГКП на ПХВ «Школа-гимназия №32» акимата города Астана</w:t>
      </w:r>
    </w:p>
    <w:p w14:paraId="78FF5D0F" w14:textId="61CE306F" w:rsidR="008E0BC7" w:rsidRPr="00D551BF" w:rsidRDefault="008E0BC7" w:rsidP="008E0BC7">
      <w:pPr>
        <w:pStyle w:val="ad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51BF">
        <w:rPr>
          <w:rFonts w:asciiTheme="majorBidi" w:hAnsiTheme="majorBidi" w:cstheme="majorBidi"/>
          <w:b/>
          <w:sz w:val="24"/>
          <w:szCs w:val="24"/>
        </w:rPr>
        <w:t>Краткосрочный план</w:t>
      </w:r>
      <w:r w:rsidR="00D551BF" w:rsidRPr="00D551BF">
        <w:rPr>
          <w:rFonts w:asciiTheme="majorBidi" w:hAnsiTheme="majorBidi" w:cstheme="majorBidi"/>
          <w:b/>
          <w:sz w:val="24"/>
          <w:szCs w:val="24"/>
          <w:lang w:val="kk-KZ"/>
        </w:rPr>
        <w:t xml:space="preserve"> урока</w:t>
      </w:r>
      <w:r w:rsidRPr="00D551BF">
        <w:rPr>
          <w:rFonts w:asciiTheme="majorBidi" w:hAnsiTheme="majorBidi" w:cstheme="majorBidi"/>
          <w:b/>
          <w:sz w:val="24"/>
          <w:szCs w:val="24"/>
        </w:rPr>
        <w:t xml:space="preserve">  </w:t>
      </w:r>
    </w:p>
    <w:p w14:paraId="77A1FFCF" w14:textId="025580AB" w:rsidR="008E0BC7" w:rsidRPr="00D551BF" w:rsidRDefault="008E0BC7" w:rsidP="008E0BC7">
      <w:pPr>
        <w:pStyle w:val="ad"/>
        <w:rPr>
          <w:rFonts w:asciiTheme="majorBidi" w:hAnsiTheme="majorBidi" w:cstheme="majorBidi"/>
          <w:b/>
          <w:sz w:val="24"/>
          <w:szCs w:val="24"/>
        </w:rPr>
      </w:pPr>
    </w:p>
    <w:tbl>
      <w:tblPr>
        <w:tblpPr w:leftFromText="180" w:rightFromText="180" w:bottomFromText="160" w:vertAnchor="text" w:tblpX="15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1041"/>
        <w:gridCol w:w="6556"/>
        <w:gridCol w:w="1700"/>
        <w:gridCol w:w="1985"/>
        <w:gridCol w:w="1806"/>
      </w:tblGrid>
      <w:tr w:rsidR="008E0BC7" w14:paraId="21DB30B3" w14:textId="77777777" w:rsidTr="000904D5">
        <w:trPr>
          <w:cantSplit/>
          <w:trHeight w:val="416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8FAD" w14:textId="2756315F" w:rsidR="008E0BC7" w:rsidRPr="00A02AF5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B3D8" w14:textId="30B0CF32" w:rsidR="008E0BC7" w:rsidRPr="007B6A28" w:rsidRDefault="007B6A28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B6A28">
              <w:rPr>
                <w:rFonts w:asciiTheme="majorBidi" w:hAnsiTheme="majorBidi" w:cstheme="majorBidi"/>
                <w:sz w:val="24"/>
                <w:szCs w:val="24"/>
              </w:rPr>
              <w:t>2. Общевоинские уставы Вооруженных Сил, других войск и воинских формирований Республики Казахстан.</w:t>
            </w:r>
          </w:p>
        </w:tc>
      </w:tr>
      <w:tr w:rsidR="00BC2516" w14:paraId="53747381" w14:textId="77777777" w:rsidTr="000904D5">
        <w:trPr>
          <w:cantSplit/>
          <w:trHeight w:val="416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A48" w14:textId="4F5C2213" w:rsidR="00BC2516" w:rsidRPr="00A02AF5" w:rsidRDefault="00BC2516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</w:t>
            </w: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</w:t>
            </w: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</w:t>
            </w: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46CD0"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педагога</w:t>
            </w: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448" w14:textId="0E7A840D" w:rsidR="00BC2516" w:rsidRDefault="00E46CD0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Жумагатов Куанышбек Балтабаевич</w:t>
            </w:r>
          </w:p>
        </w:tc>
      </w:tr>
      <w:tr w:rsidR="008E0BC7" w14:paraId="27E718C1" w14:textId="77777777" w:rsidTr="000904D5">
        <w:trPr>
          <w:cantSplit/>
          <w:trHeight w:val="416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0496" w14:textId="3F406036" w:rsidR="008E0BC7" w:rsidRPr="00A02AF5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Дата: </w:t>
            </w:r>
          </w:p>
        </w:tc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EC3A" w14:textId="3B50CE4A" w:rsidR="008E0BC7" w:rsidRPr="00F44AA1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</w:tr>
      <w:tr w:rsidR="008E0BC7" w14:paraId="3B81A93F" w14:textId="77777777" w:rsidTr="000904D5">
        <w:trPr>
          <w:cantSplit/>
          <w:trHeight w:val="351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79FB" w14:textId="23B7D50E" w:rsidR="008E0BC7" w:rsidRPr="00A02AF5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Класс: 10</w:t>
            </w:r>
          </w:p>
        </w:tc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722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A02AF5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Количество присутствующих: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                                отсутствующих:</w:t>
            </w:r>
          </w:p>
        </w:tc>
      </w:tr>
      <w:tr w:rsidR="008E0BC7" w14:paraId="5424E601" w14:textId="77777777" w:rsidTr="000904D5">
        <w:trPr>
          <w:cantSplit/>
          <w:trHeight w:val="388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B69E" w14:textId="77777777" w:rsidR="008E0BC7" w:rsidRPr="00A02AF5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B85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Военнослужащие и взаимоотношения между ними.</w:t>
            </w:r>
          </w:p>
        </w:tc>
      </w:tr>
      <w:tr w:rsidR="008E0BC7" w14:paraId="559DE7FF" w14:textId="77777777" w:rsidTr="000904D5">
        <w:trPr>
          <w:cantSplit/>
          <w:trHeight w:val="422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CA1" w14:textId="77777777" w:rsidR="008E0BC7" w:rsidRPr="00A02AF5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D54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Объяснить основные принципы взаимоотношений между военнослужащими</w:t>
            </w:r>
          </w:p>
        </w:tc>
      </w:tr>
      <w:tr w:rsidR="008E0BC7" w14:paraId="5E0CB449" w14:textId="77777777" w:rsidTr="000904D5">
        <w:trPr>
          <w:cantSplit/>
          <w:trHeight w:val="380"/>
        </w:trPr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0E5C" w14:textId="77777777" w:rsidR="008E0BC7" w:rsidRPr="00A02AF5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3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A86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1. Начальники и подчиненные, старшие и младшие, их права и обязанности.                                           </w:t>
            </w:r>
          </w:p>
          <w:p w14:paraId="0BFA4E1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2. Правила воинской вежливости и поведения военнослужащих.                            </w:t>
            </w:r>
          </w:p>
          <w:p w14:paraId="1C93681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3. Обращение к начальникам и старшим.</w:t>
            </w:r>
          </w:p>
        </w:tc>
      </w:tr>
      <w:tr w:rsidR="008E0BC7" w14:paraId="013EDE16" w14:textId="77777777" w:rsidTr="000904D5">
        <w:trPr>
          <w:trHeight w:val="3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3960" w14:textId="77777777" w:rsidR="008E0BC7" w:rsidRPr="00A02AF5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Ход урока</w:t>
            </w:r>
          </w:p>
        </w:tc>
      </w:tr>
      <w:tr w:rsidR="000904D5" w14:paraId="0BD6EBAD" w14:textId="77777777" w:rsidTr="00AB3C3D">
        <w:trPr>
          <w:trHeight w:val="528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AD09" w14:textId="77777777" w:rsidR="008E0BC7" w:rsidRPr="00A02AF5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134" w14:textId="77777777" w:rsidR="008E0BC7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Деятельность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учителя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на уроке</w:t>
            </w:r>
          </w:p>
          <w:p w14:paraId="76F9E283" w14:textId="77777777" w:rsidR="008E0BC7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A7A2" w14:textId="77777777" w:rsidR="008E0BC7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Деятельность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ученика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EF5B" w14:textId="77777777" w:rsidR="008E0BC7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Оценивание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597D" w14:textId="77777777" w:rsidR="008E0BC7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Ресурсы</w:t>
            </w:r>
          </w:p>
        </w:tc>
      </w:tr>
      <w:tr w:rsidR="000904D5" w14:paraId="2526A29C" w14:textId="77777777" w:rsidTr="00AB3C3D">
        <w:trPr>
          <w:trHeight w:val="42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0877" w14:textId="77777777" w:rsidR="008E0BC7" w:rsidRPr="00A02AF5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Начало урока</w:t>
            </w:r>
          </w:p>
          <w:p w14:paraId="017D950D" w14:textId="77777777" w:rsidR="008E0BC7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C2B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Построение, принятие доклада, проверка внешнего вида и количества учащихся.</w:t>
            </w:r>
          </w:p>
          <w:p w14:paraId="28F948F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Опрос домашнее задание.</w:t>
            </w:r>
          </w:p>
          <w:p w14:paraId="7E70D4F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1 Назовите общевоинские уставы ВС, других войск и воинских формирований </w:t>
            </w:r>
            <w:proofErr w:type="gram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РК ?</w:t>
            </w:r>
            <w:proofErr w:type="gramEnd"/>
          </w:p>
          <w:p w14:paraId="49A5F7A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Ознакомить темой урока.</w:t>
            </w:r>
          </w:p>
          <w:p w14:paraId="7F1A438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F3B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Приветствуют учителя.</w:t>
            </w:r>
          </w:p>
          <w:p w14:paraId="1F9C044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71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Оценивание эмоционального состояния учащихся </w:t>
            </w:r>
          </w:p>
          <w:p w14:paraId="1542E6A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03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НВиТП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страница 43.</w:t>
            </w:r>
          </w:p>
        </w:tc>
      </w:tr>
      <w:tr w:rsidR="000904D5" w:rsidRPr="007B6A28" w14:paraId="55C83AB1" w14:textId="77777777" w:rsidTr="00AB3C3D">
        <w:trPr>
          <w:trHeight w:val="876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0958" w14:textId="77777777" w:rsidR="008E0BC7" w:rsidRPr="00A02AF5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Середина урока</w:t>
            </w:r>
          </w:p>
          <w:p w14:paraId="65286A87" w14:textId="77777777" w:rsidR="008E0BC7" w:rsidRDefault="008E0BC7">
            <w:pPr>
              <w:pStyle w:val="ad"/>
              <w:spacing w:line="25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( 35 минут )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BD0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Военнослужащие и взаимоотношения между ними</w:t>
            </w:r>
          </w:p>
          <w:p w14:paraId="3DDF4BF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Содержание параграфа поможет:</w:t>
            </w:r>
          </w:p>
          <w:p w14:paraId="3A7168A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• объяснить основные понятия: «начальник» и «подчиненный»;</w:t>
            </w:r>
          </w:p>
          <w:p w14:paraId="2BC9353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• определить порядок отдачи приказа и его выполнения;</w:t>
            </w:r>
          </w:p>
          <w:p w14:paraId="610BA20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• обосновать важность соблюдения военнослужащими правил воинской</w:t>
            </w:r>
          </w:p>
          <w:p w14:paraId="1653A39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вежливости и поведения.</w:t>
            </w:r>
          </w:p>
          <w:p w14:paraId="21B872F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Начальники и подчиненные, старшие и младшие, их права и обязанности.</w:t>
            </w:r>
          </w:p>
          <w:p w14:paraId="3C1E1DC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Основной принцип строительства Вооруженных Сил, руководствами и взаимоотношений между военнослужащими - единоначалие. Оно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заключается в наделении командира (начальника) определенными правами по отношению к подчиненным и возложении на него персональной ответственности перед государством за все стороны жизни и деятельности воинской части, подразделения и каждого военнослужащего. Командир (начальник) имеет право единолично принимать решения, отдавать соответствующие приказы в строгом соответствии с требованиями законодательства, общевоинских уставов и обеспечивать их выполнение, исходя из всесторонней оценки обстановки. Обсуждение приказа недопустимо, а неповиновение или другое неисполнение приказа влечет установленную законами Республики Казахстан ответственность.</w:t>
            </w:r>
          </w:p>
          <w:p w14:paraId="6A6A3FA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Подчиненность в Вооруженных Силах определяется служебным положением или воинским званием. По своему служебному положению и воинскому званию военнослужащие могут быть начальниками или подчиненными.</w:t>
            </w:r>
          </w:p>
          <w:p w14:paraId="0918BF0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Начальниками по служебному положению являются:</w:t>
            </w:r>
          </w:p>
          <w:p w14:paraId="1564ABA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Президент Республики Казахстан (Верховный Главнокомандующий Вооруженными Силами Республики Казахстан);</w:t>
            </w:r>
          </w:p>
          <w:p w14:paraId="521A368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руководители Вооруженных Сил, других войск и воинских формирований из числа гражданского персонала;</w:t>
            </w:r>
          </w:p>
          <w:p w14:paraId="52A9D0F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военнослужащие, осуществляющие руководство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подчиненнымив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соответствии со служебными обязанностями по занимаемой штатной должности.</w:t>
            </w:r>
          </w:p>
          <w:p w14:paraId="57C2BFB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Начальниками по воинскому званию являются следующие военнослужащие, не связанные порядком подчиненности по службе:</w:t>
            </w:r>
          </w:p>
          <w:p w14:paraId="6540BDF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генералы армии - для всех военнослужащих;</w:t>
            </w:r>
          </w:p>
          <w:p w14:paraId="7FC4B6A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генерал-полковники, адмиралы - для всех старших и младших</w:t>
            </w:r>
          </w:p>
          <w:p w14:paraId="38A0CDA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офицеров, сержантов (старшин), солдат (матросов);</w:t>
            </w:r>
          </w:p>
          <w:p w14:paraId="0BFF8D5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генерал-лейтенанты, вице-адмиралы, генерал-майора, контр-адмиралы, полковники, капитаны 1 ранга - для всех младших офицеров, сержантов (старшин), солдат (матросов);</w:t>
            </w:r>
          </w:p>
          <w:p w14:paraId="65DD0EA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офицеры - для сержантов (старшин), солдат (матросов);</w:t>
            </w:r>
          </w:p>
          <w:p w14:paraId="6C8704C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сержанты (старшины) - для солдат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матросоввоинской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части.</w:t>
            </w:r>
          </w:p>
          <w:p w14:paraId="12CF8C1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Начальник имеет право отдавать подчиненному приказа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обязаносуществлять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контроль их исполнения. Он должен быть примером тактичности и выдержанности для подчиненных. За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действия, унижающие человеческое достоинство подчиненного, начальные несет ответственность.</w:t>
            </w:r>
          </w:p>
          <w:p w14:paraId="3F3EAFA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Командир является начальником для подчиненных.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Подчиненныйобязан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беспрекословно выполнять приказы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начальника.Начальники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которым военнослужащие подчинены по службе,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хотябы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временно, являются прямыми начальниками. Ближайший к подчиненному прямой начальник называется непосредственным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начальником.Военнослужащие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которые по своему служебному положению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неявляются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 отношению к другим военнослужащим их начальниками</w:t>
            </w:r>
          </w:p>
          <w:p w14:paraId="62E5EE0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или подчиненными, могут быть старшими и младшими.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Старшинствоопределяется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воинскими званиями военнослужащих. Старшие по воинскому званию в случае нарушения младшими воинской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дисциплины,общественного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порядка, правил поведения, ношения военной формы</w:t>
            </w:r>
          </w:p>
          <w:p w14:paraId="29E8E07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одежды и выполнения воинского приветствия должны требовать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отних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устранения этих нарушений. Младшие по званию обязаны беспрекословно выполнять эти требования старших.</w:t>
            </w:r>
          </w:p>
          <w:p w14:paraId="65F7832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Приказ, порядок его отдачи и выполнения</w:t>
            </w:r>
          </w:p>
          <w:p w14:paraId="637048A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- требование командира (начальника) о выполнении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илипрекращении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каких-либо действий по службе. Он может быть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отданписьменно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устно или по техническим средствам связи одному,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группевоеннослужащих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или воинской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части.Письменный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приказ является основным распорядительным служебным документом (правовым актом) военного управления, издаваемым на правах единоначалия командирами воинских частей.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Правомотдачи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письменных приказов пользуются командиры (начальники)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откомандира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воинской части и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выше.Устные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приказы отдаются всеми командирами (начальниками).Распоряжение - форма доведения задач до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подчиненных.Приказание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форма доведения задач до подчиненных по частным вопросам.</w:t>
            </w:r>
          </w:p>
          <w:p w14:paraId="65A06A2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Распоряжение и приказание доводится от имени командира воинской части начальником штаба части или от имени начальника гарнизона начальником штаба гарнизона устно, а также может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содержатьсяв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письменных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документах.Указание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форма разъяснения порядка действий при выполнении приказов (приказаний)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распоряжений.Командир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(начальник) перед отдачей приказа обязан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всестороннеоценить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обстановку и принять меры по обеспечению его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выполнения.В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последующем командир (начальник) обязан осуществлять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контрольза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исполнением приказа. Приказ должен быть сформулирован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краткои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ясно, не допускать двоякого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толкования.Не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допускается отдавать приказы (приказания)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распоряжения,не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имеющие отношения к исполнению обязанностей воинской службы или направленные на нарушение законодательства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РеспубликиКазахстан.Приказы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отдаются в порядке подчиненности. При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необходимостистарший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начальник может отдать приказ подчиненному, минуя его непосредственного начальника. В таком случае подчиненный должен доложить об этом своему непосредственному начальнику, который обязан проконтролировать порядок выполнения требования старшего начальника, при необходимости оказать помощь подчиненному в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выпол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5614AC6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нении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приказа.Приказ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командира (начальника) должен быть выполнен беспрекословно, точно и в срок. Военнослужащий, получив приказ,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отвечает:«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Есть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», затем выполняет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его.О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выполнении полученного приказа военнослужащий обязан доложить начальнику, отдавшему приказ, и своему непосредственному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начальнику.Военнослужащий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 целях успешного выполнения поставленной</w:t>
            </w:r>
          </w:p>
          <w:p w14:paraId="72262C7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ему задачи обязан проявлять разумную инициативу. Проявления инициативы допустимо в случаях, когда обстановка требует незамедлительных действий в интересах выполнения полученной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задачи.Правила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воинской вежливости и поведения военнослужащих</w:t>
            </w:r>
          </w:p>
          <w:p w14:paraId="3D852E5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Военнослужащие должны постоянно служить примером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высокойкультуры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скромности и выдержанности, защищать свое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достоинствои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уважать достоинство других. Они должны:</w:t>
            </w:r>
          </w:p>
          <w:p w14:paraId="394FC0B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соблюдать вежливость по отношению к гражданскому населению;</w:t>
            </w:r>
          </w:p>
          <w:p w14:paraId="43A0B85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проявлять особое внимание к пожилым, людям с ограниченными</w:t>
            </w:r>
          </w:p>
          <w:p w14:paraId="07CBF01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возможностями, женщинам и детям;</w:t>
            </w:r>
          </w:p>
          <w:p w14:paraId="35C6751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способствовать защите чести и достоинства граждан;</w:t>
            </w:r>
          </w:p>
          <w:p w14:paraId="1986482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оказывать помощь при несчастных случаях, пожарах и чрезвычайных ситуациях природного и техногенного характера.</w:t>
            </w:r>
          </w:p>
          <w:p w14:paraId="4F89AE8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Обращение к начальникам и старшим</w:t>
            </w:r>
          </w:p>
          <w:p w14:paraId="6FF8F55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Взаимоотношения между военнослужащими строятся на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основевзаимного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уважения. По вопросам службы они должно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обращатьсядруг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 другу на «Вы».</w:t>
            </w:r>
          </w:p>
          <w:p w14:paraId="3CE7E57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Офицеры обращаются друг к другу по воинскому званию и фамилии или по званию с добавлением слова «господин (госпожа)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».Начальники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 старшие по званию, обращаясь по службе к подчиненным и младшим, имеющим воинское звание офицерского или сержантского (старшинского) составов, а также солдатского (матросского) состава, называют их по воинскому званию и фамилии или только по воинскому званию. Например: «Полковник Алиев»,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Полковник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»,«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Капитан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Сыдыков», «Капитан», «Сержант Калиева»,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Сержант»,«Рядовой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Омаров», «Рядовой».</w:t>
            </w:r>
          </w:p>
          <w:p w14:paraId="275AD32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Подчиненные и младшие, обращаясь по службе к начальниками старшим, называют их по воинскому званию с добавлением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слова«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господин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(госпожа)». Например: «Господин сержант первого класса».</w:t>
            </w:r>
          </w:p>
          <w:p w14:paraId="62647A7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Военнослужащие, при обращении к ним начальника или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старшего,за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исключением больных, принимают строевую стойку и представляются: называют свою должность, воинское звание 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фамилию.При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рукопожатии старший подает руку первым. Если старший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безперчаток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младший перед рукопожатием снимает перчатку с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правойруки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Военнослужащие без головного убора сопровождают рукопожатие легким наклоном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головы.Вне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строя военнослужащие могут обращаться друг к другу не только по воинскому званию, но и по имени и отчеству</w:t>
            </w:r>
          </w:p>
          <w:p w14:paraId="43BA9FD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Искажение воинских званий, употребление нецензурных слов, кличек и прозвищ, грубость и фамильярное обращение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несовместимыс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понятием воинской чести и достоинством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военнослужащих.Вне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строя, отдавая или получая приказ, военнослужащие обязаны принять строевую стойку, а при надетом головном уборе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отдающийприказ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прикладывает к нему руку.</w:t>
            </w:r>
          </w:p>
          <w:p w14:paraId="6991C91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Докладывая или принимая доклад, военнослужащий опускает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рукуот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головного убора по окончании доклада. Если перед докладом подавалась команда «СМИРНО», то докладывающий по команде начальника «ВОЛЬНО» повторяет ее и опускает руку от головного убора.</w:t>
            </w:r>
          </w:p>
          <w:p w14:paraId="18DBC7E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При обращении к другому военнослужащему в присутствии командира (начальника) или старшего у него необходимо спросить на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эторазрешение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. Например: «Господин полковник, разрешите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обратитьсяк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майору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Ахмадулину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".Правила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воинской вежливости, поведения и выполнения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воинскогоприветствия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обязательны также для граждан, пребывающих в запасе</w:t>
            </w:r>
          </w:p>
          <w:p w14:paraId="4291A9C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или находящихся в отставке. При ношении ими военной формы одежды они должны соблюдать установленные правила ее ношения.</w:t>
            </w:r>
          </w:p>
          <w:p w14:paraId="692A6F6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EE1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Принцип единоначалия; порядок подчинения; как определяется старшинство; </w:t>
            </w:r>
          </w:p>
          <w:p w14:paraId="11187A8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3210BB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5CA7B2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3E3C97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4B4671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7E4CD0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F9A6B4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2130FD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0544F2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D6E4C8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B7B16C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C25EFE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приказ и его формы; порядок выполнения приказа; правила воинской вежливости и поведения военнослужащих; </w:t>
            </w:r>
          </w:p>
          <w:p w14:paraId="1670D3C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179138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CEE9ED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94FBF6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36E7A9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062D75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AEB7E1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7512A9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FDCEFC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9E6785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9A4329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B34DA0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59C902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253647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441EE7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0661EC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8B7801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2B9333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5EDB3E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B1C256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1D38A8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порядок обращения военнослужащих и друг другу.</w:t>
            </w:r>
          </w:p>
          <w:p w14:paraId="2B763A2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1A2C81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CE2C88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3331F3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B420BE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FCE6A8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CD9112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E7334C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4BC473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60557D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60859F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96FC6F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Определять командиров (начальников) и подчиненных по служебному положению или воинскому званию;  </w:t>
            </w:r>
          </w:p>
          <w:p w14:paraId="3031166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636108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324654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64E400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2FAB08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652BAB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ED163C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1EEBC8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EC4BB5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C5439D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63BFEB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6A6A35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1D6298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004452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EDF02C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C7B4D6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15688C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FCABC1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F9FCC1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064D46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73696D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44695B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2EB84B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04F79D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402BFD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887846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1EF850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CCFA2C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4A3A2F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4AF202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D70D31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C5E837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0E6B7A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E20AE3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6C8CD2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072073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отдавать и выполнять приказы; правильно обращаться к военнослужащим.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74F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471193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ФО «Солнышко и тучка»</w:t>
            </w:r>
          </w:p>
          <w:p w14:paraId="11E0AD12" w14:textId="006F88BE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E8E76" wp14:editId="74A887D2">
                  <wp:extent cx="1203960" cy="822960"/>
                  <wp:effectExtent l="0" t="0" r="0" b="0"/>
                  <wp:docPr id="151201429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C427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</w:p>
          <w:p w14:paraId="356E882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C6B01F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038000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F65101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327012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A63CA8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15D479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290BF6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60ABD6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5104DF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D8ADB4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30A627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0707A3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60DB45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6CD8E4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6D83DF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0CE167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D40454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ФО «Звёздочки»</w:t>
            </w:r>
          </w:p>
          <w:p w14:paraId="55AF3054" w14:textId="112FA89A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C3076" wp14:editId="345738ED">
                  <wp:extent cx="1203960" cy="845820"/>
                  <wp:effectExtent l="0" t="0" r="0" b="0"/>
                  <wp:docPr id="211808398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DD78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 </w:t>
            </w:r>
          </w:p>
          <w:p w14:paraId="25A1A3F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51D143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79DBD7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979D07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13EA64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B7E4EE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7A5F4F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4B2B98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783A91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0FA8A4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698BFF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D08E9E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A01285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975761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A3FF3B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275CFD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CB3E19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BE35B2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C2D424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F53BC5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A6C16D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FB4FE6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D90E6D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AF4F17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1E04BE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4CBD4E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AB447F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13892B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2621A4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895EEE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AFBE69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CCA2FA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393231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EB5E1C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2A3608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0BA7DE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D7CA12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13ED1F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209120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105333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F8B9AC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9BEB40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440DD05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0FEFC0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117E25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C526A0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0BBAE79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B21168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F69DFD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BBDBD5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914572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C5FD8F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4127FB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4BAC4E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C1FE26D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E3E3EA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4F631F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3E8558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3270D9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7C412DF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B8E8F2A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7171E1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CEA3E7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316BE4A1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32EB63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210A7D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5403600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08801F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1CBFBF77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320F933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2304B92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073FB35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ФО «Сэндвич похвалы»</w:t>
            </w:r>
          </w:p>
          <w:p w14:paraId="31CEB9A3" w14:textId="754F3C50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6C18C7" wp14:editId="7FD6FA5A">
                  <wp:extent cx="1211580" cy="883920"/>
                  <wp:effectExtent l="0" t="0" r="7620" b="0"/>
                  <wp:docPr id="152722715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03A" w14:textId="77777777" w:rsidR="000904D5" w:rsidRDefault="000904D5">
            <w:pPr>
              <w:rPr>
                <w:lang w:val="kk-KZ"/>
              </w:rPr>
            </w:pPr>
          </w:p>
          <w:p w14:paraId="62B4772F" w14:textId="6CEB357A" w:rsidR="008E0BC7" w:rsidRDefault="000904D5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fldChar w:fldCharType="begin"/>
            </w:r>
            <w:r w:rsidRPr="007B6A28">
              <w:rPr>
                <w:lang w:val="kk-KZ"/>
              </w:rPr>
              <w:instrText>HYPERLINK "https://www.youtube.com/watch?v=FVEh4em0kek"</w:instrText>
            </w:r>
            <w:r>
              <w:fldChar w:fldCharType="separate"/>
            </w:r>
            <w:r w:rsidRPr="00AA50F1">
              <w:rPr>
                <w:rStyle w:val="ac"/>
                <w:rFonts w:asciiTheme="majorBidi" w:hAnsiTheme="majorBidi"/>
                <w:bCs/>
                <w:sz w:val="24"/>
                <w:szCs w:val="24"/>
                <w:lang w:val="kk-KZ"/>
              </w:rPr>
              <w:t>https://www.youtube.com/watch?v=FVEh4em0kek</w:t>
            </w:r>
            <w:r>
              <w:fldChar w:fldCharType="end"/>
            </w:r>
          </w:p>
          <w:p w14:paraId="404D1F2A" w14:textId="77777777" w:rsidR="008E0BC7" w:rsidRDefault="008E0BC7">
            <w:pP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  <w:p w14:paraId="69B166F8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</w:p>
        </w:tc>
      </w:tr>
      <w:tr w:rsidR="000904D5" w14:paraId="28C4C635" w14:textId="77777777" w:rsidTr="00AB3C3D">
        <w:trPr>
          <w:trHeight w:val="698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8924" w14:textId="77777777" w:rsidR="008E0BC7" w:rsidRPr="00A02AF5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471A190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A02AF5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BBA6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Вопросы  и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задания</w:t>
            </w:r>
          </w:p>
          <w:p w14:paraId="5B0EA46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Кто является прямым начальником для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военнослужащего ?</w:t>
            </w:r>
            <w:proofErr w:type="gramEnd"/>
          </w:p>
          <w:p w14:paraId="5BC6AA42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 Кто является для военнослужащего непосредственным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начальником ?</w:t>
            </w:r>
            <w:proofErr w:type="gramEnd"/>
          </w:p>
          <w:p w14:paraId="6F7E9CCF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 Объясните порядок отдачи приказа и порядок его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выполнения ?</w:t>
            </w:r>
            <w:proofErr w:type="gramEnd"/>
          </w:p>
          <w:p w14:paraId="6752B48C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Каков порядок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обращенияначальника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?</w:t>
            </w:r>
            <w:proofErr w:type="gramEnd"/>
          </w:p>
          <w:p w14:paraId="6AE548BB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Объясните порядок обращения подчиненного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( младшего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) к начальнику ( старшему )</w:t>
            </w:r>
          </w:p>
          <w:p w14:paraId="79242105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Приведите пример</w:t>
            </w:r>
          </w:p>
          <w:p w14:paraId="7A13BD04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 Назовите элементы воинской вежливости.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3A9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Ученикам предлагается развернуто ответить на </w:t>
            </w:r>
            <w:proofErr w:type="gram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вопросы:   </w:t>
            </w:r>
            <w:proofErr w:type="gram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                           - Что нового вы узнали на уроке?                 - Что вас удивило на уроке?                                - Что, на ваш взгляд, удалось?                                              - Что не удалось и почему?                            - Что вы считаете нужным запомнить?                           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86BE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ФО «Сэндвич похвалы»</w:t>
            </w:r>
          </w:p>
          <w:p w14:paraId="19A41E76" w14:textId="3EAA1759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F5226" wp14:editId="2D44ACE8">
                  <wp:extent cx="1211580" cy="883920"/>
                  <wp:effectExtent l="0" t="0" r="7620" b="0"/>
                  <wp:docPr id="10263791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CE0" w14:textId="77777777" w:rsidR="008E0BC7" w:rsidRDefault="008E0BC7">
            <w:pPr>
              <w:pStyle w:val="ad"/>
              <w:spacing w:line="25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4179A4BF" w14:textId="77777777" w:rsidR="008E0BC7" w:rsidRDefault="008E0BC7" w:rsidP="000904D5">
      <w:pPr>
        <w:rPr>
          <w:lang w:val="en-US"/>
        </w:rPr>
      </w:pPr>
    </w:p>
    <w:sectPr w:rsidR="008E0BC7" w:rsidSect="008E0BC7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C7"/>
    <w:rsid w:val="00056158"/>
    <w:rsid w:val="000904D5"/>
    <w:rsid w:val="001727EB"/>
    <w:rsid w:val="003F58D0"/>
    <w:rsid w:val="00481CC3"/>
    <w:rsid w:val="007B6A28"/>
    <w:rsid w:val="008E0BC7"/>
    <w:rsid w:val="009025F6"/>
    <w:rsid w:val="00A02AF5"/>
    <w:rsid w:val="00AB3C3D"/>
    <w:rsid w:val="00BC2516"/>
    <w:rsid w:val="00D551BF"/>
    <w:rsid w:val="00E32905"/>
    <w:rsid w:val="00E46CD0"/>
    <w:rsid w:val="00F4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3295"/>
  <w15:chartTrackingRefBased/>
  <w15:docId w15:val="{F08AAA11-4980-4280-8542-C1CDF1CE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C7"/>
    <w:pPr>
      <w:spacing w:line="25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0B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0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B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B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B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0B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0B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0B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BC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0B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0BC7"/>
    <w:pPr>
      <w:spacing w:line="278" w:lineRule="auto"/>
      <w:ind w:left="720"/>
      <w:contextualSpacing/>
    </w:pPr>
    <w:rPr>
      <w:kern w:val="2"/>
      <w:sz w:val="24"/>
      <w:szCs w:val="24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8E0B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0B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0BC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0BC7"/>
    <w:rPr>
      <w:color w:val="467886" w:themeColor="hyperlink"/>
      <w:u w:val="single"/>
    </w:rPr>
  </w:style>
  <w:style w:type="paragraph" w:styleId="ad">
    <w:name w:val="No Spacing"/>
    <w:uiPriority w:val="1"/>
    <w:qFormat/>
    <w:rsid w:val="008E0BC7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styleId="ae">
    <w:name w:val="Unresolved Mention"/>
    <w:basedOn w:val="a0"/>
    <w:uiPriority w:val="99"/>
    <w:semiHidden/>
    <w:unhideWhenUsed/>
    <w:rsid w:val="008E0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09EA-C70F-47EC-8C0D-5F465958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Gulsara Zhumagatova</dc:creator>
  <cp:keywords/>
  <dc:description/>
  <cp:lastModifiedBy>Gulsara Zhumagatova</cp:lastModifiedBy>
  <cp:revision>3</cp:revision>
  <dcterms:created xsi:type="dcterms:W3CDTF">2025-03-24T10:14:00Z</dcterms:created>
  <dcterms:modified xsi:type="dcterms:W3CDTF">2025-03-24T10:41:00Z</dcterms:modified>
</cp:coreProperties>
</file>