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EF" w:rsidRPr="003445EF" w:rsidRDefault="003445EF" w:rsidP="0082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государственное учреждение «Школа-лицей №84» города </w:t>
      </w:r>
      <w:proofErr w:type="spellStart"/>
      <w:r w:rsidRPr="003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3445EF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</w:t>
      </w:r>
    </w:p>
    <w:p w:rsidR="003445EF" w:rsidRPr="003445EF" w:rsidRDefault="003445EF" w:rsidP="003445E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3445EF" w:rsidRPr="003445EF" w:rsidRDefault="003445EF" w:rsidP="003445E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3445EF" w:rsidRPr="003445EF" w:rsidRDefault="003445EF" w:rsidP="00344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val="kk-KZ" w:eastAsia="ru-RU"/>
        </w:rPr>
      </w:pPr>
      <w:r w:rsidRPr="0082322F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>Тема :</w:t>
      </w:r>
      <w:r w:rsidRPr="0082322F">
        <w:rPr>
          <w:b/>
        </w:rPr>
        <w:t xml:space="preserve"> </w:t>
      </w:r>
      <w:r w:rsidRPr="0082322F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>М.Ю. Лермонтов «Бородино»</w:t>
      </w:r>
    </w:p>
    <w:p w:rsidR="003445EF" w:rsidRPr="003445EF" w:rsidRDefault="003445EF" w:rsidP="0034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3445EF" w:rsidRPr="003445EF" w:rsidRDefault="0082322F" w:rsidP="0082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08287973" wp14:editId="0AABFAB9">
            <wp:extent cx="3571875" cy="4591050"/>
            <wp:effectExtent l="0" t="0" r="9525" b="0"/>
            <wp:docPr id="9" name="Рисунок 9" descr="Бородино — Купить за 2 928 тг. — Михаил Юрьевич Лермонтов —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одино — Купить за 2 928 тг. — Михаил Юрьевич Лермонтов — Кни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EF" w:rsidRPr="003445EF" w:rsidRDefault="003445EF" w:rsidP="00344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445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Учитель русского языка</w:t>
      </w:r>
    </w:p>
    <w:p w:rsidR="003445EF" w:rsidRPr="003445EF" w:rsidRDefault="003445EF" w:rsidP="00344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литературы :  Кайбулдаева Саулет Зауытбековна</w:t>
      </w:r>
    </w:p>
    <w:p w:rsidR="003445EF" w:rsidRPr="003445EF" w:rsidRDefault="003445EF" w:rsidP="0034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756AA0" w:rsidRPr="0082322F" w:rsidRDefault="0082322F" w:rsidP="0082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2020-2021</w:t>
      </w:r>
      <w:r w:rsidRPr="003445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учебный год</w:t>
      </w:r>
      <w:bookmarkStart w:id="0" w:name="_GoBack"/>
      <w:bookmarkEnd w:id="0"/>
    </w:p>
    <w:p w:rsidR="003445EF" w:rsidRPr="00756AA0" w:rsidRDefault="003445EF" w:rsidP="00756AA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tbl>
      <w:tblPr>
        <w:tblW w:w="5023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46"/>
        <w:gridCol w:w="3753"/>
        <w:gridCol w:w="1958"/>
        <w:gridCol w:w="3157"/>
        <w:gridCol w:w="1494"/>
        <w:gridCol w:w="2583"/>
      </w:tblGrid>
      <w:tr w:rsidR="003445EF" w:rsidRPr="00756AA0" w:rsidTr="0082322F">
        <w:trPr>
          <w:cantSplit/>
          <w:trHeight w:val="472"/>
        </w:trPr>
        <w:tc>
          <w:tcPr>
            <w:tcW w:w="5000" w:type="pct"/>
            <w:gridSpan w:val="6"/>
            <w:hideMark/>
          </w:tcPr>
          <w:p w:rsidR="003445EF" w:rsidRPr="00756AA0" w:rsidRDefault="003445EF" w:rsidP="00756AA0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долгосрочного плана №1: Героический эпос</w:t>
            </w:r>
          </w:p>
        </w:tc>
      </w:tr>
      <w:tr w:rsidR="0082322F" w:rsidRPr="00756AA0" w:rsidTr="0082322F">
        <w:trPr>
          <w:cantSplit/>
          <w:trHeight w:val="438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Класс:</w:t>
            </w:r>
            <w:r w:rsidR="00344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5" w:type="pct"/>
            <w:gridSpan w:val="3"/>
            <w:hideMark/>
          </w:tcPr>
          <w:p w:rsidR="00756AA0" w:rsidRPr="00756AA0" w:rsidRDefault="00756AA0" w:rsidP="00756AA0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85" w:type="pct"/>
            <w:hideMark/>
          </w:tcPr>
          <w:p w:rsidR="00756AA0" w:rsidRPr="00756AA0" w:rsidRDefault="00756AA0" w:rsidP="00756AA0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82322F" w:rsidRPr="00756AA0" w:rsidTr="0082322F">
        <w:trPr>
          <w:cantSplit/>
          <w:trHeight w:val="263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Тема урока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</w:rPr>
              <w:t>М.Ю. Лермонтов «Бородино»</w:t>
            </w:r>
          </w:p>
        </w:tc>
      </w:tr>
      <w:tr w:rsidR="0082322F" w:rsidRPr="00756AA0" w:rsidTr="0082322F">
        <w:trPr>
          <w:cantSplit/>
          <w:trHeight w:val="573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ЦО, которые достигаются на данном уроке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 1Оценивание художественного произведения</w:t>
            </w:r>
          </w:p>
          <w:p w:rsidR="00756AA0" w:rsidRPr="00756AA0" w:rsidRDefault="00756AA0" w:rsidP="00756AA0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АИ9Творческое письмо</w:t>
            </w:r>
          </w:p>
        </w:tc>
      </w:tr>
      <w:tr w:rsidR="0082322F" w:rsidRPr="00756AA0" w:rsidTr="0082322F">
        <w:trPr>
          <w:cantSplit/>
          <w:trHeight w:val="364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смогут:</w:t>
            </w:r>
          </w:p>
          <w:p w:rsidR="00756AA0" w:rsidRPr="00756AA0" w:rsidRDefault="00756AA0" w:rsidP="00756A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5. ОС 1. участвовать в обсуждении произведения, выражая свои мысли и чувства</w:t>
            </w:r>
          </w:p>
          <w:p w:rsidR="00756AA0" w:rsidRPr="00756AA0" w:rsidRDefault="00756AA0" w:rsidP="00756A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 АИ 9.  писать творческие работы (сказки, рассказы, мини-сочинения на литературные темы по опорным словам, иллюстрациям и др.)</w:t>
            </w:r>
          </w:p>
        </w:tc>
      </w:tr>
      <w:tr w:rsidR="0082322F" w:rsidRPr="00756AA0" w:rsidTr="0082322F">
        <w:trPr>
          <w:cantSplit/>
          <w:trHeight w:val="344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будут:</w:t>
            </w: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соотносить фразы из стихотворения с иллюстрацией;</w:t>
            </w: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создавать вопросы для кроссворда, основанные на знании материала стихотворения «Бородино»;</w:t>
            </w: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создавать киносценарий.</w:t>
            </w:r>
          </w:p>
        </w:tc>
      </w:tr>
      <w:tr w:rsidR="0082322F" w:rsidRPr="00756AA0" w:rsidTr="0082322F">
        <w:trPr>
          <w:cantSplit/>
          <w:trHeight w:val="603"/>
        </w:trPr>
        <w:tc>
          <w:tcPr>
            <w:tcW w:w="1850" w:type="pct"/>
            <w:gridSpan w:val="2"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навыки слушания, говорения, чтения и </w:t>
            </w:r>
            <w:proofErr w:type="gramStart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письма  для</w:t>
            </w:r>
            <w:proofErr w:type="gramEnd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выражения своих идей в устной и письменной форме;</w:t>
            </w:r>
          </w:p>
          <w:p w:rsidR="00756AA0" w:rsidRPr="00756AA0" w:rsidRDefault="00756AA0" w:rsidP="00756AA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анализировать художественно-изобразительные средства языка, использованные в  стихотворениях.</w:t>
            </w:r>
          </w:p>
        </w:tc>
      </w:tr>
      <w:tr w:rsidR="0082322F" w:rsidRPr="00756AA0" w:rsidTr="0082322F">
        <w:trPr>
          <w:cantSplit/>
          <w:trHeight w:val="422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Привитие ценностей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color w:val="2976A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lang w:eastAsia="en-GB"/>
              </w:rPr>
              <w:t>Способствовать развитию культуры взаимоотношений (уважение, сотрудничество) при работе в группах, парах, через содержание текстов</w:t>
            </w:r>
          </w:p>
        </w:tc>
      </w:tr>
      <w:tr w:rsidR="0082322F" w:rsidRPr="00756AA0" w:rsidTr="0082322F">
        <w:trPr>
          <w:cantSplit/>
          <w:trHeight w:val="340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  <w:proofErr w:type="spellStart"/>
            <w:r w:rsidRPr="00756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756AA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связи прослеживаются с «Историей», «Русским языком» и «Изобразительным искусством»</w:t>
            </w:r>
          </w:p>
        </w:tc>
      </w:tr>
      <w:tr w:rsidR="0082322F" w:rsidRPr="00756AA0" w:rsidTr="0082322F">
        <w:trPr>
          <w:cantSplit/>
          <w:trHeight w:val="602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использование интернет-словарей, выбор релевантной информации из различных образовательных сайтов</w:t>
            </w:r>
          </w:p>
        </w:tc>
      </w:tr>
      <w:tr w:rsidR="0082322F" w:rsidRPr="00756AA0" w:rsidTr="0082322F">
        <w:trPr>
          <w:cantSplit/>
          <w:trHeight w:val="879"/>
        </w:trPr>
        <w:tc>
          <w:tcPr>
            <w:tcW w:w="1850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150" w:type="pct"/>
            <w:gridSpan w:val="4"/>
            <w:hideMark/>
          </w:tcPr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На уроке учащиеся будут продолжать  совершенствовать навыки чтения и анализа текста, навыки говорения через диалоговую речь</w:t>
            </w:r>
          </w:p>
        </w:tc>
      </w:tr>
      <w:tr w:rsidR="0082322F" w:rsidRPr="00756AA0" w:rsidTr="0082322F">
        <w:trPr>
          <w:trHeight w:val="306"/>
        </w:trPr>
        <w:tc>
          <w:tcPr>
            <w:tcW w:w="5000" w:type="pct"/>
            <w:gridSpan w:val="6"/>
            <w:hideMark/>
          </w:tcPr>
          <w:p w:rsidR="00756AA0" w:rsidRPr="00756AA0" w:rsidRDefault="00756AA0" w:rsidP="00756AA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Ход урока</w:t>
            </w:r>
          </w:p>
        </w:tc>
      </w:tr>
      <w:tr w:rsidR="0082322F" w:rsidRPr="00756AA0" w:rsidTr="0082322F">
        <w:trPr>
          <w:trHeight w:val="911"/>
        </w:trPr>
        <w:tc>
          <w:tcPr>
            <w:tcW w:w="564" w:type="pct"/>
            <w:hideMark/>
          </w:tcPr>
          <w:p w:rsidR="00756AA0" w:rsidRPr="00756AA0" w:rsidRDefault="00756AA0" w:rsidP="00756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</w:t>
            </w:r>
            <w:proofErr w:type="spellEnd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-</w:t>
            </w:r>
          </w:p>
          <w:p w:rsidR="00756AA0" w:rsidRPr="00756AA0" w:rsidRDefault="00756AA0" w:rsidP="00756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рованные</w:t>
            </w:r>
            <w:proofErr w:type="spellEnd"/>
          </w:p>
          <w:p w:rsidR="00756AA0" w:rsidRPr="00756AA0" w:rsidRDefault="00756AA0" w:rsidP="00756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этапы урока</w:t>
            </w:r>
          </w:p>
        </w:tc>
        <w:tc>
          <w:tcPr>
            <w:tcW w:w="3039" w:type="pct"/>
            <w:gridSpan w:val="3"/>
          </w:tcPr>
          <w:p w:rsidR="00756AA0" w:rsidRPr="00756AA0" w:rsidRDefault="00756AA0" w:rsidP="00756A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756AA0" w:rsidRPr="00756AA0" w:rsidRDefault="00756AA0" w:rsidP="00756A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97" w:type="pct"/>
            <w:gridSpan w:val="2"/>
            <w:hideMark/>
          </w:tcPr>
          <w:p w:rsidR="00756AA0" w:rsidRPr="00756AA0" w:rsidRDefault="00756AA0" w:rsidP="00756A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lang w:eastAsia="en-GB"/>
              </w:rPr>
              <w:t>Ресурсы</w:t>
            </w:r>
          </w:p>
        </w:tc>
      </w:tr>
      <w:tr w:rsidR="0082322F" w:rsidRPr="00756AA0" w:rsidTr="0082322F">
        <w:trPr>
          <w:trHeight w:val="526"/>
        </w:trPr>
        <w:tc>
          <w:tcPr>
            <w:tcW w:w="564" w:type="pct"/>
          </w:tcPr>
          <w:p w:rsidR="00756AA0" w:rsidRPr="00756AA0" w:rsidRDefault="00756AA0" w:rsidP="00756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756AA0" w:rsidRPr="00756AA0" w:rsidRDefault="00756AA0" w:rsidP="00756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5мин.</w:t>
            </w:r>
          </w:p>
          <w:p w:rsidR="00756AA0" w:rsidRPr="00756AA0" w:rsidRDefault="00756AA0" w:rsidP="00756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  <w:gridSpan w:val="3"/>
          </w:tcPr>
          <w:p w:rsidR="00756AA0" w:rsidRPr="00756AA0" w:rsidRDefault="00756AA0" w:rsidP="00756AA0">
            <w:pPr>
              <w:spacing w:after="20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.Актуализация полученных знаний. Работа с иллюстрацией</w:t>
            </w:r>
          </w:p>
          <w:p w:rsidR="00756AA0" w:rsidRPr="00756AA0" w:rsidRDefault="00756AA0" w:rsidP="00756AA0">
            <w:pPr>
              <w:spacing w:after="20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6AA0" w:rsidRPr="00756AA0" w:rsidRDefault="00756AA0" w:rsidP="00756AA0">
            <w:pPr>
              <w:spacing w:after="20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3165E36" wp14:editId="2DB9B762">
                  <wp:extent cx="4219575" cy="2400300"/>
                  <wp:effectExtent l="0" t="0" r="9525" b="0"/>
                  <wp:docPr id="7" name="Рисунок 1" descr="Атака лейб-гвардии Литовского полка из 5-го пехотного корпуса. Худ. Н. Самокиш, 1912 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така лейб-гвардии Литовского полка из 5-го пехотного корпуса. Худ. Н. Самокиш, 1912 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AA0" w:rsidRPr="00756AA0" w:rsidRDefault="00756AA0" w:rsidP="00756AA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56AA0">
              <w:rPr>
                <w:rFonts w:ascii="Times New Roman" w:eastAsia="Calibri" w:hAnsi="Times New Roman" w:cs="Times New Roman"/>
                <w:color w:val="000000"/>
                <w:sz w:val="24"/>
              </w:rPr>
              <w:t>Атака лейб-гвардии Литовского полка из 5-го пехотного корпуса. Худ. Н. Самокиш, 1912 г.</w:t>
            </w:r>
            <w:r w:rsidRPr="00756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56AA0">
              <w:rPr>
                <w:rFonts w:ascii="Times New Roman" w:eastAsia="Calibri" w:hAnsi="Times New Roman" w:cs="Times New Roman"/>
                <w:color w:val="000000"/>
                <w:sz w:val="24"/>
              </w:rPr>
              <w:br/>
            </w:r>
            <w:r w:rsidRPr="00756AA0">
              <w:rPr>
                <w:rFonts w:ascii="Times New Roman" w:eastAsia="Calibri" w:hAnsi="Times New Roman" w:cs="Times New Roman"/>
                <w:color w:val="000000"/>
                <w:sz w:val="24"/>
              </w:rPr>
              <w:br/>
            </w:r>
            <w:r w:rsidRPr="00756AA0">
              <w:rPr>
                <w:rFonts w:ascii="Times New Roman" w:eastAsia="Calibri" w:hAnsi="Times New Roman" w:cs="Times New Roman"/>
                <w:sz w:val="24"/>
              </w:rPr>
              <w:t xml:space="preserve">Вниманию учащихся предлагается картина, на которой изображен фрагмент Бородинского сражения. Учащиеся будут работать в парах, выписывая фразы из стихотворения «Бородино», которые взаимосвязаны </w:t>
            </w:r>
            <w:proofErr w:type="gramStart"/>
            <w:r w:rsidRPr="00756AA0">
              <w:rPr>
                <w:rFonts w:ascii="Times New Roman" w:eastAsia="Calibri" w:hAnsi="Times New Roman" w:cs="Times New Roman"/>
                <w:sz w:val="24"/>
              </w:rPr>
              <w:t>с  сюжетом</w:t>
            </w:r>
            <w:proofErr w:type="gramEnd"/>
            <w:r w:rsidRPr="00756AA0">
              <w:rPr>
                <w:rFonts w:ascii="Times New Roman" w:eastAsia="Calibri" w:hAnsi="Times New Roman" w:cs="Times New Roman"/>
                <w:sz w:val="24"/>
              </w:rPr>
              <w:t xml:space="preserve"> картины.</w:t>
            </w:r>
          </w:p>
          <w:p w:rsidR="00756AA0" w:rsidRPr="00756AA0" w:rsidRDefault="00756AA0" w:rsidP="00756A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П, К</w:t>
            </w:r>
          </w:p>
          <w:p w:rsidR="00756AA0" w:rsidRPr="00756AA0" w:rsidRDefault="00756AA0" w:rsidP="00756A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 (комментарии от одноклассников, наблюдение учителя)</w:t>
            </w:r>
          </w:p>
        </w:tc>
        <w:tc>
          <w:tcPr>
            <w:tcW w:w="1397" w:type="pct"/>
            <w:gridSpan w:val="2"/>
            <w:hideMark/>
          </w:tcPr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  <w:lastRenderedPageBreak/>
              <w:t>http://statehistory.ru/3341/Kartiny--</w:t>
            </w:r>
            <w:proofErr w:type="spellStart"/>
            <w:r w:rsidRPr="00756AA0"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  <w:t>posvyashchyennye-Borodinskoy-bitve</w:t>
            </w:r>
            <w:proofErr w:type="spellEnd"/>
            <w:r w:rsidRPr="00756AA0"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  <w:t>/</w:t>
            </w: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Картины, посвящённые Бородинской битве</w:t>
            </w:r>
            <w:r w:rsidRPr="00756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56A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2322F" w:rsidRPr="00756AA0" w:rsidTr="0082322F">
        <w:trPr>
          <w:trHeight w:val="5509"/>
        </w:trPr>
        <w:tc>
          <w:tcPr>
            <w:tcW w:w="564" w:type="pct"/>
          </w:tcPr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.</w:t>
            </w: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  <w:gridSpan w:val="3"/>
          </w:tcPr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кроссвордом</w:t>
            </w:r>
          </w:p>
          <w:p w:rsidR="00756AA0" w:rsidRPr="00756AA0" w:rsidRDefault="00756AA0" w:rsidP="00756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Учащиеся объединяются в группы, для того, чтобы ответить на вопросы кроссворда, которые основаны на тексте стихотворения «Бородино». Побеждает та команда, которая первая справится с вопросами. </w:t>
            </w:r>
          </w:p>
          <w:p w:rsidR="00756AA0" w:rsidRPr="00756AA0" w:rsidRDefault="00756AA0" w:rsidP="00756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Пример кроссворда (учитель может сам подобрать каждой группе кроссворд). Продвинутым учащимся можно предложить сами составить кроссворд или вопросы для викторины по мотивам стихотворения «Бородино» (</w:t>
            </w: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</w:t>
            </w: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Примеры вопросов </w:t>
            </w:r>
            <w:proofErr w:type="gramStart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 кроссворда</w:t>
            </w:r>
            <w:proofErr w:type="gramEnd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(учитель может сам подобрать каждой группе кроссворд).</w:t>
            </w:r>
          </w:p>
          <w:p w:rsidR="00756AA0" w:rsidRPr="00756AA0" w:rsidRDefault="00756AA0" w:rsidP="00756AA0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 горизонтали:</w:t>
            </w:r>
          </w:p>
          <w:p w:rsidR="00756AA0" w:rsidRPr="00756AA0" w:rsidRDefault="00756AA0" w:rsidP="00756AA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756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Вотзатрещалибарабаны</w:t>
            </w:r>
            <w:proofErr w:type="spellEnd"/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     И отступили …»</w:t>
            </w:r>
          </w:p>
          <w:p w:rsidR="00756AA0" w:rsidRPr="00756AA0" w:rsidRDefault="00756AA0" w:rsidP="00756AA0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  Так </w:t>
            </w:r>
            <w:proofErr w:type="spellStart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М.Ю.Лермонтов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называет противников русской армии.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2.Главнокомандующий русской армией во время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Отечественной войны 1812 года.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3.Село в Московской области, где произошло генеральное сражение Отечественной войны 1812 года.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4. Холодное колющее оружие, </w:t>
            </w:r>
            <w:proofErr w:type="spellStart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примыкаемое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 стволу ружья.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5.Станок, на котором укрепляется пушка.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6. </w:t>
            </w:r>
            <w:proofErr w:type="gramStart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Солдаты  или</w:t>
            </w:r>
            <w:proofErr w:type="gramEnd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офицеры легкой конницы. Это слово произошло от названия головного убора с квадратным верхом- «уланка».</w:t>
            </w:r>
          </w:p>
          <w:p w:rsidR="00756AA0" w:rsidRPr="00756AA0" w:rsidRDefault="00756AA0" w:rsidP="00756AA0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 вертикали: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7.Стоянка войск в поле для ночлега или отдыха.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8.Начиненный круглыми пулями артиллерийский снаряд для массового поражения живых целей на близком расстоянии.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9.Полевое укрепление, обнесенное валом.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10.Представитель национальности противников русской </w:t>
            </w:r>
            <w:proofErr w:type="gramStart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армии  в</w:t>
            </w:r>
            <w:proofErr w:type="gramEnd"/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Отечественной войне 1812 года.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 Солдаты или офицеры кавалерии, действующие как в конном, так и в пешем строю.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 Главнокомандующий французской армией во время Отечественной войны 1812 года.</w:t>
            </w:r>
          </w:p>
          <w:p w:rsidR="00756AA0" w:rsidRPr="00756AA0" w:rsidRDefault="00756AA0" w:rsidP="00756AA0">
            <w:pPr>
              <w:spacing w:after="0" w:line="33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 Высокий головной убор у военных.</w:t>
            </w: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Г,К</w:t>
            </w:r>
            <w:proofErr w:type="gramEnd"/>
          </w:p>
          <w:p w:rsidR="00756AA0" w:rsidRPr="00756AA0" w:rsidRDefault="00756AA0" w:rsidP="00756A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 </w:t>
            </w:r>
            <w:proofErr w:type="spellStart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756AA0" w:rsidRPr="00756AA0" w:rsidRDefault="00756AA0" w:rsidP="00756AA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Создание киносценария</w:t>
            </w:r>
          </w:p>
          <w:p w:rsidR="00756AA0" w:rsidRPr="00756AA0" w:rsidRDefault="00756AA0" w:rsidP="00756AA0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Учащимся предлагается составить фрагмент киносценария к одному из ключевых эпизодов поэмы </w:t>
            </w:r>
            <w:proofErr w:type="spellStart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МухтараШаханова</w:t>
            </w:r>
            <w:proofErr w:type="spellEnd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Отрарская</w:t>
            </w:r>
            <w:proofErr w:type="spellEnd"/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 о побеждённом победителе, или Просчёт Чингисхана».</w:t>
            </w:r>
          </w:p>
          <w:p w:rsidR="00756AA0" w:rsidRPr="00756AA0" w:rsidRDefault="00756AA0" w:rsidP="00756AA0">
            <w:pPr>
              <w:spacing w:after="20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 выполнения:</w:t>
            </w:r>
          </w:p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36"/>
              <w:gridCol w:w="1481"/>
              <w:gridCol w:w="1418"/>
              <w:gridCol w:w="1434"/>
              <w:gridCol w:w="923"/>
              <w:gridCol w:w="1138"/>
            </w:tblGrid>
            <w:tr w:rsidR="00756AA0" w:rsidRPr="00756AA0" w:rsidTr="00756AA0"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6AA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кадра п/п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6AA0" w:rsidRPr="00756AA0" w:rsidRDefault="00756AA0" w:rsidP="00756A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6AA0">
                    <w:rPr>
                      <w:rFonts w:ascii="Times New Roman" w:hAnsi="Times New Roman"/>
                      <w:sz w:val="24"/>
                      <w:szCs w:val="24"/>
                    </w:rPr>
                    <w:t>Содержание</w:t>
                  </w:r>
                </w:p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756AA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кадра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6AA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Движение камеры (смена планов)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6AA0" w:rsidRPr="00756AA0" w:rsidRDefault="00756AA0" w:rsidP="00756A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6AA0">
                    <w:rPr>
                      <w:rFonts w:ascii="Times New Roman" w:hAnsi="Times New Roman"/>
                      <w:sz w:val="24"/>
                      <w:szCs w:val="24"/>
                    </w:rPr>
                    <w:t>Реплики</w:t>
                  </w:r>
                </w:p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756AA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персонажей</w:t>
                  </w: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6AA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56AA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Звук</w:t>
                  </w:r>
                </w:p>
              </w:tc>
            </w:tr>
            <w:tr w:rsidR="00756AA0" w:rsidRPr="00756AA0" w:rsidTr="00756AA0"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6AA0" w:rsidRPr="00756AA0" w:rsidRDefault="00756AA0" w:rsidP="00756AA0">
                  <w:pPr>
                    <w:spacing w:line="240" w:lineRule="atLeast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6AA0" w:rsidRPr="00756AA0" w:rsidRDefault="00756AA0" w:rsidP="00756AA0">
            <w:pPr>
              <w:spacing w:after="20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AA0" w:rsidRPr="00756AA0" w:rsidRDefault="00756AA0" w:rsidP="00756A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Кинематографический план</w:t>
            </w: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масштаб изображения в кадре.</w:t>
            </w:r>
          </w:p>
          <w:p w:rsidR="00756AA0" w:rsidRPr="00756AA0" w:rsidRDefault="00756AA0" w:rsidP="00756AA0">
            <w:pPr>
              <w:numPr>
                <w:ilvl w:val="0"/>
                <w:numId w:val="2"/>
              </w:numPr>
              <w:spacing w:after="0" w:line="240" w:lineRule="auto"/>
              <w:ind w:left="567" w:right="1134" w:hanging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план (человек и окружающая его обстановка)</w:t>
            </w:r>
          </w:p>
          <w:p w:rsidR="00756AA0" w:rsidRPr="00756AA0" w:rsidRDefault="00756AA0" w:rsidP="00756AA0">
            <w:pPr>
              <w:numPr>
                <w:ilvl w:val="0"/>
                <w:numId w:val="2"/>
              </w:numPr>
              <w:spacing w:after="0" w:line="240" w:lineRule="auto"/>
              <w:ind w:left="567" w:right="1134" w:hanging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план (человек во весь рост)</w:t>
            </w:r>
          </w:p>
          <w:p w:rsidR="00756AA0" w:rsidRPr="00756AA0" w:rsidRDefault="00756AA0" w:rsidP="00756AA0">
            <w:pPr>
              <w:numPr>
                <w:ilvl w:val="0"/>
                <w:numId w:val="2"/>
              </w:numPr>
              <w:spacing w:after="0" w:line="240" w:lineRule="auto"/>
              <w:ind w:left="567" w:right="1134" w:hanging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план (человек до колен)</w:t>
            </w:r>
          </w:p>
          <w:p w:rsidR="00756AA0" w:rsidRPr="00756AA0" w:rsidRDefault="00756AA0" w:rsidP="00756AA0">
            <w:pPr>
              <w:numPr>
                <w:ilvl w:val="0"/>
                <w:numId w:val="2"/>
              </w:numPr>
              <w:spacing w:after="0" w:line="240" w:lineRule="auto"/>
              <w:ind w:left="567" w:right="1134" w:hanging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Поясной план (человек до пояса)</w:t>
            </w:r>
          </w:p>
          <w:p w:rsidR="00756AA0" w:rsidRPr="00756AA0" w:rsidRDefault="00756AA0" w:rsidP="00756AA0">
            <w:pPr>
              <w:numPr>
                <w:ilvl w:val="0"/>
                <w:numId w:val="2"/>
              </w:numPr>
              <w:spacing w:after="0" w:line="240" w:lineRule="auto"/>
              <w:ind w:left="567" w:right="1134" w:hanging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Крупныйплан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головачеловека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6AA0" w:rsidRPr="00756AA0" w:rsidRDefault="00756AA0" w:rsidP="00756AA0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56AA0">
              <w:rPr>
                <w:rFonts w:ascii="Times New Roman" w:eastAsia="Calibri" w:hAnsi="Times New Roman" w:cs="Times New Roman"/>
                <w:sz w:val="24"/>
              </w:rPr>
              <w:t xml:space="preserve">Макроплан (деталь, </w:t>
            </w:r>
            <w:proofErr w:type="gramStart"/>
            <w:r w:rsidRPr="00756AA0">
              <w:rPr>
                <w:rFonts w:ascii="Times New Roman" w:eastAsia="Calibri" w:hAnsi="Times New Roman" w:cs="Times New Roman"/>
                <w:sz w:val="24"/>
              </w:rPr>
              <w:t>например</w:t>
            </w:r>
            <w:proofErr w:type="gramEnd"/>
            <w:r w:rsidRPr="00756AA0">
              <w:rPr>
                <w:rFonts w:ascii="Times New Roman" w:eastAsia="Calibri" w:hAnsi="Times New Roman" w:cs="Times New Roman"/>
                <w:sz w:val="24"/>
              </w:rPr>
              <w:t xml:space="preserve"> глаз или рука)</w:t>
            </w:r>
          </w:p>
          <w:p w:rsidR="00756AA0" w:rsidRPr="00756AA0" w:rsidRDefault="00756AA0" w:rsidP="00756AA0">
            <w:pPr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</w:rPr>
              <w:t>И, П, Г</w:t>
            </w:r>
          </w:p>
          <w:p w:rsidR="00756AA0" w:rsidRPr="00756AA0" w:rsidRDefault="00756AA0" w:rsidP="00756AA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 </w:t>
            </w:r>
            <w:proofErr w:type="spellStart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разработанным совместно с учителем критериям. </w:t>
            </w: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прочитают творческие работы  друг друга и дадут им свою оценку в форме «Три звезды и одно пожелание».</w:t>
            </w:r>
          </w:p>
        </w:tc>
        <w:tc>
          <w:tcPr>
            <w:tcW w:w="1397" w:type="pct"/>
            <w:gridSpan w:val="2"/>
          </w:tcPr>
          <w:p w:rsidR="00756AA0" w:rsidRPr="00756AA0" w:rsidRDefault="00756AA0" w:rsidP="00756AA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  <w:lastRenderedPageBreak/>
              <w:t>http://nsportal.ru/ap/library/literaturnoe-tvorchestvo/2014/04/16/krossvord-po-stikhotvoreniyu-myu-lermontova-borodino</w:t>
            </w:r>
          </w:p>
          <w:p w:rsidR="00756AA0" w:rsidRPr="00756AA0" w:rsidRDefault="00756AA0" w:rsidP="00756AA0">
            <w:pPr>
              <w:spacing w:before="100" w:beforeAutospacing="1" w:after="100" w:afterAutospacing="1" w:line="24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Кроссворд по стихотворению М.Ю. Лермонтова "Бородино"</w:t>
            </w:r>
          </w:p>
          <w:p w:rsidR="00756AA0" w:rsidRPr="00756AA0" w:rsidRDefault="00756AA0" w:rsidP="00756AA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756AA0" w:rsidRPr="00756AA0" w:rsidRDefault="00756AA0" w:rsidP="00756AA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Calibri" w:eastAsia="Calibri" w:hAnsi="Calibri" w:cs="Arial"/>
                <w:color w:val="2976A4"/>
                <w:sz w:val="18"/>
                <w:lang w:eastAsia="en-GB"/>
              </w:rPr>
            </w:pPr>
          </w:p>
          <w:p w:rsidR="00756AA0" w:rsidRPr="00756AA0" w:rsidRDefault="00756AA0" w:rsidP="00756AA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56AA0" w:rsidRPr="00756AA0" w:rsidRDefault="00756AA0" w:rsidP="00756AA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756AA0" w:rsidRPr="00756AA0" w:rsidRDefault="00756AA0" w:rsidP="00756AA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756AA0" w:rsidRPr="00756AA0" w:rsidRDefault="00756AA0" w:rsidP="00756AA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82322F" w:rsidRPr="00756AA0" w:rsidTr="0082322F">
        <w:trPr>
          <w:trHeight w:val="1286"/>
        </w:trPr>
        <w:tc>
          <w:tcPr>
            <w:tcW w:w="564" w:type="pct"/>
          </w:tcPr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  <w:p w:rsidR="00756AA0" w:rsidRPr="00756AA0" w:rsidRDefault="00756AA0" w:rsidP="00756A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AA0" w:rsidRPr="00756AA0" w:rsidRDefault="00756AA0" w:rsidP="00756A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  <w:gridSpan w:val="3"/>
            <w:hideMark/>
          </w:tcPr>
          <w:p w:rsidR="00756AA0" w:rsidRPr="00756AA0" w:rsidRDefault="00756AA0" w:rsidP="00756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.Рефлексия.</w:t>
            </w:r>
          </w:p>
          <w:p w:rsidR="00756AA0" w:rsidRPr="00756AA0" w:rsidRDefault="00756AA0" w:rsidP="00756AA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конце урока можно провести </w:t>
            </w:r>
            <w:r w:rsidRPr="00756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рефлексию «</w:t>
            </w:r>
            <w:r w:rsidRPr="00756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SMS»</w:t>
            </w:r>
          </w:p>
          <w:p w:rsidR="00756AA0" w:rsidRPr="00756AA0" w:rsidRDefault="00756AA0" w:rsidP="00756AA0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 предлагается на бумажных сотовых телефонах написать SMS –сообщение другу о том, как прошёл урок, и оценить насколько плодотворно он работал. Для этого учителю необходимо заранее подготовить карточки в виде сотового </w:t>
            </w:r>
            <w:proofErr w:type="spellStart"/>
            <w:proofErr w:type="gramStart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телефона.</w:t>
            </w:r>
            <w:r w:rsidRPr="0075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Обсуждая</w:t>
            </w:r>
            <w:proofErr w:type="spellEnd"/>
            <w:proofErr w:type="gramEnd"/>
            <w:r w:rsidRPr="0075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конце урока результаты своих наблюдений,  учащиеся смогут объективно оценить свою активность и качество работы.</w:t>
            </w:r>
          </w:p>
          <w:p w:rsidR="00756AA0" w:rsidRPr="00756AA0" w:rsidRDefault="00756AA0" w:rsidP="00756AA0">
            <w:pPr>
              <w:spacing w:after="0" w:line="240" w:lineRule="atLeast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Рефлексивная контрольно-оценочная деятельность при организации коллективно-учебной деятельности в группе предполагает включение каждого учащегося в действие взаимоконтроля и </w:t>
            </w:r>
            <w:proofErr w:type="spellStart"/>
            <w:r w:rsidRPr="0075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Для этого используются оценочные карты, цель которых – научить адекватно оценивать себя и других. Можно предложить учащимся сделать краткие записи – обоснования оценки в виде похвалы, одобрения, пожелания и т.д. </w:t>
            </w:r>
          </w:p>
        </w:tc>
        <w:tc>
          <w:tcPr>
            <w:tcW w:w="1397" w:type="pct"/>
            <w:gridSpan w:val="2"/>
          </w:tcPr>
          <w:p w:rsidR="00756AA0" w:rsidRPr="00756AA0" w:rsidRDefault="00756AA0" w:rsidP="00756AA0">
            <w:pPr>
              <w:spacing w:before="60" w:after="60" w:line="240" w:lineRule="auto"/>
              <w:rPr>
                <w:rFonts w:ascii="Calibri" w:eastAsia="Calibri" w:hAnsi="Calibri" w:cs="Arial"/>
                <w:color w:val="2976A4"/>
                <w:sz w:val="18"/>
                <w:lang w:eastAsia="en-GB"/>
              </w:rPr>
            </w:pPr>
          </w:p>
          <w:p w:rsidR="00756AA0" w:rsidRPr="00756AA0" w:rsidRDefault="00756AA0" w:rsidP="00756AA0">
            <w:pPr>
              <w:spacing w:before="60" w:after="60" w:line="240" w:lineRule="auto"/>
              <w:rPr>
                <w:rFonts w:ascii="Calibri" w:eastAsia="Calibri" w:hAnsi="Calibri" w:cs="Arial"/>
                <w:color w:val="2976A4"/>
                <w:sz w:val="18"/>
                <w:lang w:eastAsia="en-GB"/>
              </w:rPr>
            </w:pPr>
          </w:p>
          <w:p w:rsidR="00756AA0" w:rsidRPr="00756AA0" w:rsidRDefault="00756AA0" w:rsidP="00756AA0">
            <w:pPr>
              <w:spacing w:before="60" w:after="60" w:line="240" w:lineRule="auto"/>
              <w:rPr>
                <w:rFonts w:ascii="Calibri" w:eastAsia="Calibri" w:hAnsi="Calibri" w:cs="Arial"/>
                <w:color w:val="2976A4"/>
                <w:sz w:val="18"/>
                <w:lang w:eastAsia="en-GB"/>
              </w:rPr>
            </w:pPr>
          </w:p>
        </w:tc>
      </w:tr>
      <w:tr w:rsidR="0082322F" w:rsidRPr="00756AA0" w:rsidTr="0082322F">
        <w:trPr>
          <w:trHeight w:val="1117"/>
        </w:trPr>
        <w:tc>
          <w:tcPr>
            <w:tcW w:w="2521" w:type="pct"/>
            <w:gridSpan w:val="3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Дифференциация </w:t>
            </w: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94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планируете проверить уровень усвоения материала учащимися?</w:t>
            </w:r>
          </w:p>
        </w:tc>
        <w:tc>
          <w:tcPr>
            <w:tcW w:w="885" w:type="pct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соблюдение техники безопасности</w:t>
            </w:r>
          </w:p>
        </w:tc>
      </w:tr>
      <w:tr w:rsidR="0082322F" w:rsidRPr="00756AA0" w:rsidTr="0082322F">
        <w:trPr>
          <w:trHeight w:val="896"/>
        </w:trPr>
        <w:tc>
          <w:tcPr>
            <w:tcW w:w="2521" w:type="pct"/>
            <w:gridSpan w:val="3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группах: более способные ученики оказывают поддержку менее способным, работа в парах: оказание поддержки слабоуспевающим учащимся учителем (клише)</w:t>
            </w:r>
          </w:p>
        </w:tc>
        <w:tc>
          <w:tcPr>
            <w:tcW w:w="1594" w:type="pct"/>
            <w:gridSpan w:val="2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успеха, </w:t>
            </w:r>
            <w:proofErr w:type="spellStart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наблюдение,комментарии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</w:p>
        </w:tc>
        <w:tc>
          <w:tcPr>
            <w:tcW w:w="885" w:type="pct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оборудован в соответствии с нормами безопасности, следить за осанками учащихся</w:t>
            </w:r>
          </w:p>
        </w:tc>
      </w:tr>
      <w:tr w:rsidR="0082322F" w:rsidRPr="00756AA0" w:rsidTr="0082322F">
        <w:trPr>
          <w:cantSplit/>
          <w:trHeight w:val="1452"/>
        </w:trPr>
        <w:tc>
          <w:tcPr>
            <w:tcW w:w="2521" w:type="pct"/>
            <w:gridSpan w:val="3"/>
            <w:vMerge w:val="restart"/>
            <w:hideMark/>
          </w:tcPr>
          <w:p w:rsidR="00756AA0" w:rsidRPr="00756AA0" w:rsidRDefault="00756AA0" w:rsidP="00756AA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по уроку</w:t>
            </w:r>
          </w:p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ли цели урока/цели обучения реалистичными? Все ли учащиеся достигли </w:t>
            </w:r>
            <w:proofErr w:type="spellStart"/>
            <w:proofErr w:type="gramStart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ЦО?Если</w:t>
            </w:r>
            <w:proofErr w:type="spellEnd"/>
            <w:proofErr w:type="gramEnd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 то почему?</w:t>
            </w:r>
          </w:p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Правильноли</w:t>
            </w:r>
            <w:proofErr w:type="spellEnd"/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дифференциация на уроке? </w:t>
            </w:r>
          </w:p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5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Выдержаны ли были временные этапы урока? Какие отступления были от плана урока и почему?</w:t>
            </w:r>
          </w:p>
        </w:tc>
        <w:tc>
          <w:tcPr>
            <w:tcW w:w="2479" w:type="pct"/>
            <w:gridSpan w:val="3"/>
          </w:tcPr>
          <w:p w:rsidR="00756AA0" w:rsidRPr="00756AA0" w:rsidRDefault="00756AA0" w:rsidP="00756AA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2322F" w:rsidRPr="00756AA0" w:rsidTr="0082322F">
        <w:trPr>
          <w:cantSplit/>
          <w:trHeight w:val="1093"/>
        </w:trPr>
        <w:tc>
          <w:tcPr>
            <w:tcW w:w="2521" w:type="pct"/>
            <w:gridSpan w:val="3"/>
            <w:vMerge/>
            <w:vAlign w:val="center"/>
            <w:hideMark/>
          </w:tcPr>
          <w:p w:rsidR="00756AA0" w:rsidRPr="00756AA0" w:rsidRDefault="00756AA0" w:rsidP="00756AA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79" w:type="pct"/>
            <w:gridSpan w:val="3"/>
          </w:tcPr>
          <w:p w:rsidR="00756AA0" w:rsidRPr="00756AA0" w:rsidRDefault="00756AA0" w:rsidP="00756AA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</w:tbl>
    <w:p w:rsidR="00756AA0" w:rsidRPr="00756AA0" w:rsidRDefault="00756AA0" w:rsidP="00756AA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233" w:rsidRDefault="000D4233" w:rsidP="00756AA0">
      <w:pPr>
        <w:ind w:left="-992" w:hanging="709"/>
      </w:pPr>
    </w:p>
    <w:sectPr w:rsidR="000D4233" w:rsidSect="0082322F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78B"/>
    <w:multiLevelType w:val="hybridMultilevel"/>
    <w:tmpl w:val="5524C73A"/>
    <w:lvl w:ilvl="0" w:tplc="64A2FB2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08F"/>
    <w:multiLevelType w:val="hybridMultilevel"/>
    <w:tmpl w:val="CD48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C0"/>
    <w:rsid w:val="000D4233"/>
    <w:rsid w:val="003445EF"/>
    <w:rsid w:val="00756AA0"/>
    <w:rsid w:val="0082322F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5D49"/>
  <w15:chartTrackingRefBased/>
  <w15:docId w15:val="{51A1A559-EE8D-418D-B229-49BE1D2B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6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5853-3FE8-4151-AB85-CF914A3D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Нурлыбек</dc:creator>
  <cp:keywords/>
  <dc:description/>
  <cp:lastModifiedBy>Нурлыбек</cp:lastModifiedBy>
  <cp:revision>2</cp:revision>
  <dcterms:created xsi:type="dcterms:W3CDTF">2020-10-04T12:14:00Z</dcterms:created>
  <dcterms:modified xsi:type="dcterms:W3CDTF">2020-10-04T12:51:00Z</dcterms:modified>
</cp:coreProperties>
</file>