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AA128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520" w:leader="none"/>
        </w:tabs>
        <w:spacing w:lineRule="auto" w:line="240"/>
        <w:jc w:val="right"/>
      </w:pPr>
    </w:p>
    <w:p>
      <w:pPr>
        <w:tabs>
          <w:tab w:val="left" w:pos="2520" w:leader="none"/>
        </w:tabs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«Применение ИКТ на уроках литературного чтения как средство развития читательских навыков у учащихся 3 класса»</w:t>
      </w:r>
    </w:p>
    <w:p>
      <w:pPr>
        <w:spacing w:lineRule="auto" w:line="24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Образование и преподаватель, в частности, не могут стоять в стороне от тех процессов, которые происходят в обществе. Мир очень быстро меняется. Совершенствуются технологии почти во всех сферах науки и техники, и современный человек уже не представляет свою жизнь без компьютера.  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Технологические достижения во всех областях науки быстро расширились за последние тридцать лет.  Интернет, компьютеры, планшеты, смартфоны стали обычным явлением в нашей жизни. Следовательно, столь активное развитие современных цифровых технологий в сфере образования во всем мире требует наличия практических научных данных, чтобы изучить влияние этих великих изменений на работу учителей и обучающихся. Все недавние исследования показали, что свободный доступ к технологическим инструментам привел к их более широкому использованию. Учителя и те, кто связал свою жизнь со сферой образования, должны учитывать и соотносить это с процессом преподавания и обучения, чтобы идти в ногу с быстро развивающимся миром.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  <w:tab/>
        <w:t>Таким образом, технология считается ключом для обеспечения следующих поколений необходимыми инструментами и ресурсами для доступа и использования нужной информации, а также овладения навыками, без которых невозможно существовать в современном обществе. В то же время процессы информатизации общества «формируют социальный заказ сфере образования на увеличение внимания к информационной грамотности и, в первую очередь, к овладению основами информационных технологий» [17,с. 1].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Касым-Жомар Токаев в октябре 2020 высказался о низкой читательской грамотности в школах Казахстана: «Привитие высокой культуры чтения, развития читательской грамотности должны стать одним из приоритетных направлений образовательного процесса в казахстанских школах».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современном образовании одним из приоритетных направлений является развитие читательской грамотности, что способствует воспитанию грамотных, современных, мобильных и конкурентно способных граждан. </w:t>
      </w:r>
    </w:p>
    <w:p>
      <w:pPr>
        <w:spacing w:lineRule="auto" w:line="24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Читательская грамотность у учащихся – это способность понимать и использовать письменную речь, излагать собственные мысли на основе прочитанного материала.</w:t>
      </w:r>
    </w:p>
    <w:p>
      <w:pPr>
        <w:spacing w:lineRule="auto" w:line="24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Литературное чтение является одним из основных предметов в начальной школе, который способствует формированию личности учащихся. Чтение на одном уровне с русским языком создаёт фундамент для развития функциональной грамотности и общему развитию младших школьников.</w:t>
      </w:r>
    </w:p>
    <w:p>
      <w:pPr>
        <w:spacing w:lineRule="auto" w:line="240" w:after="0"/>
        <w:ind w:firstLine="708"/>
        <w:jc w:val="both"/>
        <w:rPr>
          <w:rFonts w:ascii="Times New Roman" w:hAnsi="Times New Roman"/>
          <w:sz w:val="28"/>
        </w:rPr>
      </w:pPr>
      <w:bookmarkStart w:id="0" w:name="_Hlk103454701"/>
      <w:r>
        <w:rPr>
          <w:rFonts w:ascii="Times New Roman" w:hAnsi="Times New Roman"/>
          <w:sz w:val="28"/>
        </w:rPr>
        <w:t>Главной задачей обучения литературному чтению в начальных классах является воспитать читателя в школьниках, сформировать способность грамотного чтения. Качество грамотности школьников во многом зависит от уровня развития читательских навыков. При освоении читательских навыков, нам необходимо уделить большое внимание развитию навыка чтения и способу чтения.</w:t>
      </w:r>
    </w:p>
    <w:p>
      <w:pPr>
        <w:spacing w:lineRule="auto" w:line="24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Чтение – это сложный психологический процесс восприятия, осмысления и понимания письменной речи. 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сформированный навык чтения характеризуется следующими признаками:</w:t>
      </w:r>
    </w:p>
    <w:p>
      <w:pPr>
        <w:pStyle w:val="P1"/>
        <w:spacing w:lineRule="auto" w:line="240" w:after="0"/>
        <w:ind w:left="7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Отсутствует неоправданное движение глаз</w:t>
      </w:r>
    </w:p>
    <w:p>
      <w:pPr>
        <w:pStyle w:val="P1"/>
        <w:spacing w:lineRule="auto" w:line="240" w:after="0"/>
        <w:ind w:left="7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Отсутствует внутреннее проговаривание слов</w:t>
      </w:r>
    </w:p>
    <w:p>
      <w:pPr>
        <w:pStyle w:val="P1"/>
        <w:spacing w:lineRule="auto" w:line="240" w:after="0"/>
        <w:ind w:left="7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Узнавание слов происходит по очертанию трех – четырёх букв</w:t>
      </w:r>
    </w:p>
    <w:p>
      <w:pPr>
        <w:pStyle w:val="P1"/>
        <w:spacing w:lineRule="auto" w:line="240" w:after="0"/>
        <w:ind w:left="7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Ориентация происходит в любом контексте</w:t>
      </w:r>
    </w:p>
    <w:p>
      <w:pPr>
        <w:pStyle w:val="P1"/>
        <w:spacing w:lineRule="auto" w:line="240" w:after="0"/>
        <w:ind w:left="7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Правильное фонетическое прочтение звуков</w:t>
      </w:r>
    </w:p>
    <w:p>
      <w:pPr>
        <w:pStyle w:val="P1"/>
        <w:spacing w:lineRule="auto" w:line="240" w:after="0"/>
        <w:ind w:left="7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Ориентированное внимание на содержание текста</w:t>
      </w:r>
    </w:p>
    <w:p>
      <w:pPr>
        <w:pStyle w:val="P1"/>
        <w:spacing w:lineRule="auto" w:line="240" w:after="0"/>
        <w:ind w:left="7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делить текст на части</w:t>
      </w:r>
    </w:p>
    <w:p>
      <w:pPr>
        <w:pStyle w:val="P1"/>
        <w:spacing w:lineRule="auto" w:line="240" w:after="0"/>
        <w:ind w:left="7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Выделение основной мысли текста</w:t>
      </w:r>
    </w:p>
    <w:p>
      <w:pPr>
        <w:spacing w:lineRule="auto" w:line="240" w:after="0"/>
        <w:ind w:firstLine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преподавании литературного чтения, принято охарактеризовать навык чтения с двух сторон: технической и смысловой. Техническая сторона данного вопроса заключается в формировании способа чтения, темпа чтения, динамики чтения и правильности чтения. Смысловая сторона навыка чтения в свою очередь рассматривает в себе выразительность чтения, понимание прочитанного. </w:t>
      </w:r>
    </w:p>
    <w:p>
      <w:pPr>
        <w:spacing w:lineRule="auto" w:line="240" w:after="0"/>
        <w:ind w:firstLine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Читательские навыки – это правильно сформированный комплекс качеств   для развития навыка чтения.  В обучении литературному чтению принято ориентироваться на развитие читательских навыков, которые характеризуются 4 качествами: правильность, беглость, выразительность, сознательность.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bookmarkEnd w:id="0"/>
      <w:r>
        <w:rPr>
          <w:rFonts w:ascii="Times New Roman" w:hAnsi="Times New Roman"/>
          <w:sz w:val="28"/>
        </w:rPr>
        <w:t xml:space="preserve">Данные навыки способствуют качественному формированию чтения, каждый навык чтения занимает определённую роль в данной задаче. </w:t>
      </w:r>
    </w:p>
    <w:p>
      <w:pPr>
        <w:spacing w:lineRule="auto" w:line="24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чтения: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1.Правильность чтения – это плавное чтение, прочитанное без искажений и не влияющий на смысл читаемого. 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2.Беглость чтения — это чтение текста со скоростью разговорной речи, которая также обусловлена понимаем прочитанного. 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3.Выразительность чтения – это умение средствами устной речи, донести слушателям суть прочитанного.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4.Сознательность чтения –это возможность понимание замысла автора, и способность определить своё отношение к прочитанному.</w:t>
      </w:r>
    </w:p>
    <w:p>
      <w:pPr>
        <w:spacing w:lineRule="auto" w:line="24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ХХI веке при обучении учащихся принято использовать различные педагогические технологии.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Педагогическая технология — это «продуманная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обучающихся и учителя,» – утверждает доктор педагогических наук В.М. Монахов [22, с. 13].  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все данные определения объединяет мысль о том, что технология – это «не просто совокупность методов: все они направлены на получение конкретной продукции» [14, с. 9]. Педагогическая же технология направлена на получение методического результата – усвоение учебной информации и умение применять знания на практике. Более качественному усвоению знаний могут поспособствовать интернет-технологии. 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нас опорным стало следующее определение данного понятия. 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Интернет-технологии – это «педагогическая технология, основанная на использовании сети Интернет в образовательных целях». [18, с. 55]. </w:t>
      </w:r>
    </w:p>
    <w:p>
      <w:pPr>
        <w:spacing w:lineRule="auto" w:line="2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Интернет, самая полезная технология современности, помогает нам не только в повседневной жизни, но и в профессиональной. В образовательных целях он широко используется для сбора информации и проведения исследований или улучшения и увеличения знаний по различным предметам.  Нет сомнений в том, что в современную эпоху каждый предпочитает поисковые системы, как Google, Яндекс, Yahoo и т.д., поскольку они «обеспечивают легкий и мгновенный доступ к огромному количеству информации всего за несколько секунд» [2, с. 5]. Именно благодаря им современный человек может получить множество знаний. Сегодня это стало важным, а также мощным инструментом в мире, который предпочитают использовать почти все.  </w:t>
      </w:r>
    </w:p>
    <w:p>
      <w:pPr>
        <w:rPr>
          <w:rFonts w:ascii="Times New Roman" w:hAnsi="Times New Roman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