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A5F3" w14:textId="77777777" w:rsidR="00BB48C5" w:rsidRPr="00BB48C5" w:rsidRDefault="00BB48C5" w:rsidP="00BB48C5">
      <w:pPr>
        <w:pStyle w:val="ac"/>
        <w:spacing w:before="0" w:beforeAutospacing="0" w:after="0" w:afterAutospacing="0"/>
        <w:jc w:val="center"/>
        <w:rPr>
          <w:color w:val="000000" w:themeColor="text1"/>
          <w:sz w:val="14"/>
        </w:rPr>
      </w:pP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 xml:space="preserve">КГУ «Средняя школа </w:t>
      </w: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</w:rPr>
        <w:t>№39 им</w:t>
      </w: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 xml:space="preserve">. Ы.Алтынсарина управления образования по городу Усть− Каменогорску УО ВКО </w:t>
      </w:r>
    </w:p>
    <w:p w14:paraId="3F7DF6CB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5E71AB4D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49C595D8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3C125663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2688E26B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27CB7A3D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  <w:r w:rsidRPr="00BB48C5"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</w:rPr>
        <w:t>Оценка знаний жизненно важных навыков и социальной адаптаций учащихся с ООП</w:t>
      </w:r>
      <w: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  <w:t>.</w:t>
      </w:r>
    </w:p>
    <w:p w14:paraId="2F0F55AA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7A5614D3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5369DA16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1EE06C84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3C31DB4B" w14:textId="77777777" w:rsidR="00BB48C5" w:rsidRPr="002B360A" w:rsidRDefault="00BB48C5" w:rsidP="00BB48C5">
      <w:pPr>
        <w:pStyle w:val="ac"/>
        <w:spacing w:before="0" w:beforeAutospacing="0" w:after="120" w:afterAutospacing="0"/>
        <w:jc w:val="right"/>
        <w:textAlignment w:val="baseline"/>
        <w:rPr>
          <w:color w:val="000000" w:themeColor="text1"/>
          <w:sz w:val="14"/>
        </w:rPr>
      </w:pPr>
      <w:r w:rsidRPr="002B360A">
        <w:rPr>
          <w:rFonts w:eastAsiaTheme="minorEastAsia"/>
          <w:bCs/>
          <w:color w:val="000000" w:themeColor="text1"/>
          <w:kern w:val="24"/>
          <w:sz w:val="28"/>
          <w:szCs w:val="48"/>
        </w:rPr>
        <w:t>Выполнила:</w:t>
      </w:r>
    </w:p>
    <w:p w14:paraId="5FB6B18C" w14:textId="77777777" w:rsidR="00BB48C5" w:rsidRPr="002B360A" w:rsidRDefault="00BB48C5" w:rsidP="00BB48C5">
      <w:pPr>
        <w:pStyle w:val="ac"/>
        <w:spacing w:before="0" w:beforeAutospacing="0" w:after="120" w:afterAutospacing="0"/>
        <w:jc w:val="right"/>
        <w:textAlignment w:val="baseline"/>
        <w:rPr>
          <w:color w:val="000000" w:themeColor="text1"/>
          <w:sz w:val="14"/>
        </w:rPr>
      </w:pPr>
      <w:r w:rsidRPr="002B360A">
        <w:rPr>
          <w:rFonts w:eastAsiaTheme="minorEastAsia"/>
          <w:bCs/>
          <w:color w:val="000000" w:themeColor="text1"/>
          <w:kern w:val="24"/>
          <w:sz w:val="28"/>
          <w:szCs w:val="48"/>
        </w:rPr>
        <w:t xml:space="preserve">педагог - ассистент </w:t>
      </w:r>
    </w:p>
    <w:p w14:paraId="7EC637E0" w14:textId="77777777" w:rsidR="00BB48C5" w:rsidRPr="002B360A" w:rsidRDefault="00BB48C5" w:rsidP="00BB48C5">
      <w:pPr>
        <w:pStyle w:val="ac"/>
        <w:spacing w:before="0" w:beforeAutospacing="0" w:after="120" w:afterAutospacing="0"/>
        <w:jc w:val="right"/>
        <w:textAlignment w:val="baseline"/>
        <w:rPr>
          <w:color w:val="000000" w:themeColor="text1"/>
          <w:sz w:val="14"/>
        </w:rPr>
      </w:pPr>
      <w:r w:rsidRPr="002B360A">
        <w:rPr>
          <w:rFonts w:eastAsiaTheme="minorEastAsia"/>
          <w:bCs/>
          <w:color w:val="000000" w:themeColor="text1"/>
          <w:kern w:val="24"/>
          <w:sz w:val="28"/>
          <w:szCs w:val="48"/>
        </w:rPr>
        <w:t>Турарова Ақнұр</w:t>
      </w:r>
    </w:p>
    <w:p w14:paraId="2163B458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90A6AAA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6FAAB54D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2FA37FF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442F033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705C812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3D92877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CF23379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2AD856B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65E43941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7F755537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1B310293" w14:textId="77777777" w:rsidR="002B360A" w:rsidRPr="002B360A" w:rsidRDefault="002B360A" w:rsidP="002B360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4"/>
          <w:lang w:val="ru-RU"/>
          <w14:ligatures w14:val="none"/>
        </w:rPr>
      </w:pPr>
      <w:r w:rsidRPr="002B360A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4"/>
          <w:lang w:val="ru-RU"/>
          <w14:ligatures w14:val="none"/>
        </w:rPr>
        <w:t>2025 год</w:t>
      </w:r>
    </w:p>
    <w:p w14:paraId="535320AE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FFEBC67" w14:textId="77777777" w:rsidR="00CD7191" w:rsidRPr="009A4CE1" w:rsidRDefault="00CD7191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Оценка знаний жизненно важных навыков и социальной адаптаций учащихся с ООП.</w:t>
      </w:r>
    </w:p>
    <w:p w14:paraId="370F7265" w14:textId="3709DA0C" w:rsidR="00CD7191" w:rsidRPr="009A4CE1" w:rsidRDefault="00CD7191" w:rsidP="005F39F3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Для оценки жизненно важных навыков и социальной адаптации учащихся с особыми образовательными потребностями (ООП) используется комплексный подход, основанный на наблюдении, диагностических методиках, анкетировании и анализе портфолио. Целью такой оценки является не только выявление имеющихся трудностей, но и определение сильных сторон ребенка, а также разработка индивидуального маршрута для его дальнейшего развития и успешной интеграции в общество. </w:t>
      </w:r>
    </w:p>
    <w:p w14:paraId="66A46E65" w14:textId="77777777" w:rsidR="00CD7191" w:rsidRPr="009A4CE1" w:rsidRDefault="00CD7191" w:rsidP="005F39F3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Критерии оценки</w:t>
      </w:r>
    </w:p>
    <w:p w14:paraId="4D2C1380" w14:textId="77777777" w:rsidR="00CD7191" w:rsidRPr="009A4CE1" w:rsidRDefault="00CD7191" w:rsidP="005F39F3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Оценка жизненных компетенций учащихся с ООП охватывает несколько ключевых направлений:</w:t>
      </w:r>
    </w:p>
    <w:p w14:paraId="2EF4E42D" w14:textId="77777777" w:rsidR="00CD7191" w:rsidRPr="009A4CE1" w:rsidRDefault="00CD7191" w:rsidP="005F39F3">
      <w:pPr>
        <w:numPr>
          <w:ilvl w:val="0"/>
          <w:numId w:val="1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Социально-бытовые навыки: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умение ухаживать за собой, одеваться, принимать пищу, соблюдать правила гигиены.</w:t>
      </w:r>
    </w:p>
    <w:p w14:paraId="03E2618D" w14:textId="77777777" w:rsidR="00CD7191" w:rsidRPr="009A4CE1" w:rsidRDefault="00CD7191" w:rsidP="005F39F3">
      <w:pPr>
        <w:numPr>
          <w:ilvl w:val="0"/>
          <w:numId w:val="1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Коммуникативные навыки: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способность взаимодействовать со сверстниками и взрослыми, выражать свои потребности и эмоции, понимать социальные ситуации.</w:t>
      </w:r>
    </w:p>
    <w:p w14:paraId="1EC5117A" w14:textId="77777777" w:rsidR="00CD7191" w:rsidRPr="009A4CE1" w:rsidRDefault="00CD7191" w:rsidP="005F39F3">
      <w:pPr>
        <w:numPr>
          <w:ilvl w:val="0"/>
          <w:numId w:val="1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Адаптация к школьной среде: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навыки поведения на уроках и переменах, взаимодействие с учителями и одноклассниками, умение следовать расписанию.</w:t>
      </w:r>
    </w:p>
    <w:p w14:paraId="093C3217" w14:textId="77777777" w:rsidR="00CD7191" w:rsidRPr="009A4CE1" w:rsidRDefault="00CD7191" w:rsidP="005F39F3">
      <w:pPr>
        <w:numPr>
          <w:ilvl w:val="0"/>
          <w:numId w:val="1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Навыки самообслуживания: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выполнение рутинных бытовых задач (приготовление простых блюд, уборка), использование бытовой техники.</w:t>
      </w:r>
    </w:p>
    <w:p w14:paraId="655A5BBE" w14:textId="77777777" w:rsidR="00CD7191" w:rsidRPr="009A4CE1" w:rsidRDefault="00CD7191" w:rsidP="005F39F3">
      <w:pPr>
        <w:numPr>
          <w:ilvl w:val="0"/>
          <w:numId w:val="1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Навыки принятия решений и планирования: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умение справляться с простыми жизненными задачами, планировать свои действия и оценивать их последствия. </w:t>
      </w:r>
    </w:p>
    <w:p w14:paraId="567E7B7D" w14:textId="77777777" w:rsidR="00CD7191" w:rsidRPr="009A4CE1" w:rsidRDefault="00CD7191" w:rsidP="005F39F3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Методы и инструменты оценки</w:t>
      </w:r>
    </w:p>
    <w:p w14:paraId="4D5440BA" w14:textId="77777777" w:rsidR="00CD7191" w:rsidRPr="009A4CE1" w:rsidRDefault="00CD7191" w:rsidP="005F39F3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Для сбора информации используются различные методы, позволяющие получить объективную и полную картину:</w:t>
      </w:r>
    </w:p>
    <w:p w14:paraId="34440300" w14:textId="77777777" w:rsidR="00CD7191" w:rsidRPr="009A4CE1" w:rsidRDefault="00CD7191" w:rsidP="005F39F3">
      <w:pPr>
        <w:numPr>
          <w:ilvl w:val="0"/>
          <w:numId w:val="2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Психолого-педагогическое наблюдение: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специалисты (психолог, дефектолог, социальный педагог) наблюдают за ребенком в естественной среде (на уроках, переменах, во время внеклассной деятельности), отмечая его поведение и уровень самостоятельности.</w:t>
      </w:r>
    </w:p>
    <w:p w14:paraId="3033F244" w14:textId="77777777" w:rsidR="00CD7191" w:rsidRPr="009A4CE1" w:rsidRDefault="00CD7191" w:rsidP="005F39F3">
      <w:pPr>
        <w:numPr>
          <w:ilvl w:val="0"/>
          <w:numId w:val="2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Диагностические шкалы и опросники: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разработаны специальные методики для оценки сформированности жизненных компетенций. Например, существуют шкалы для начального образования, позволяющие учителям и специалистам оценивать навыки саморегуляции и адаптации учащихся с ООП.</w:t>
      </w:r>
    </w:p>
    <w:p w14:paraId="53E1D752" w14:textId="77777777" w:rsidR="00CD7191" w:rsidRPr="009A4CE1" w:rsidRDefault="00CD7191" w:rsidP="005F39F3">
      <w:pPr>
        <w:numPr>
          <w:ilvl w:val="0"/>
          <w:numId w:val="2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Анализ продуктов деятельности: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оценка творческих работ, проектов и других материалов, созданных учащимися, может дать представление об их познавательных и социальных навыках.</w:t>
      </w:r>
    </w:p>
    <w:p w14:paraId="1CB1F09E" w14:textId="77777777" w:rsidR="009A4CE1" w:rsidRDefault="00CD7191" w:rsidP="009A4CE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Беседа и интервью: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разговор с учащимся, его родителями и педагогами позволяет собрать дополнительную информацию о его повседневной</w:t>
      </w:r>
      <w:r w:rsid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жизни, интересах и трудностях.</w:t>
      </w:r>
    </w:p>
    <w:p w14:paraId="27E96B20" w14:textId="71689EF5" w:rsidR="00C462AB" w:rsidRPr="009A4CE1" w:rsidRDefault="00C462AB" w:rsidP="009A4CE1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Процесс оценки</w:t>
      </w:r>
    </w:p>
    <w:p w14:paraId="15573ACD" w14:textId="2512CEB1" w:rsidR="00C462AB" w:rsidRPr="009A4CE1" w:rsidRDefault="00C462AB" w:rsidP="00C462A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Педагоги – ассистенты в своей работе   используют метод</w:t>
      </w:r>
      <w:r w:rsidR="009A4CE1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ику П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рикладного анализа поведения, для диагностики протокол оценки базовых </w:t>
      </w:r>
      <w:r w:rsidR="009B3263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речевых и учебных навыков </w:t>
      </w:r>
      <w:r w:rsidR="009B3263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ABLLS</w:t>
      </w:r>
      <w:r w:rsidR="009B3263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– </w:t>
      </w:r>
      <w:r w:rsidR="009B3263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="009B3263"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</w:t>
      </w:r>
    </w:p>
    <w:p w14:paraId="01397FC2" w14:textId="2BDBB98B" w:rsidR="00356B1B" w:rsidRPr="009A4CE1" w:rsidRDefault="00356B1B" w:rsidP="00356B1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ABLLS-R (Assessment of Basic Language and Learning Skills – Revised) — это комплексная система оценки, учебное руководство и система отслеживания навыков, предназначенная для оценки базовых языковых и учебных навыков у детей с задержками развития, в том числе у детей с расстройствами аутистического спектра (РАС). </w:t>
      </w:r>
    </w:p>
    <w:p w14:paraId="15E6D6F9" w14:textId="77777777" w:rsidR="00356B1B" w:rsidRPr="009A4CE1" w:rsidRDefault="00356B1B" w:rsidP="00356B1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Что оценивает ABLLS-R</w:t>
      </w:r>
    </w:p>
    <w:p w14:paraId="53D1C95A" w14:textId="77777777" w:rsidR="00356B1B" w:rsidRPr="009A4CE1" w:rsidRDefault="00356B1B" w:rsidP="00356B1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Методика охватывает 25 областей навыков, которые обычно осваивают дети до поступления в детский сад или школу. Оценка включает: </w:t>
      </w:r>
    </w:p>
    <w:p w14:paraId="32265E32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Языковые навыки: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просьбы, наименования, диалог и другие.</w:t>
      </w:r>
    </w:p>
    <w:p w14:paraId="04F873E4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Социальные навыки: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взаимодействие со взрослыми и сверстниками.</w:t>
      </w:r>
    </w:p>
    <w:p w14:paraId="4A82AF7E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Академические навыки: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чтение, письмо и счёт.</w:t>
      </w:r>
    </w:p>
    <w:p w14:paraId="1293616C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Навыки самообслуживания: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одевание, гигиена, питание.</w:t>
      </w:r>
    </w:p>
    <w:p w14:paraId="3B0D2E3F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Моторные навыки: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мелкая и крупная моторика.</w:t>
      </w:r>
    </w:p>
    <w:p w14:paraId="03B401B4" w14:textId="77777777" w:rsidR="00356B1B" w:rsidRPr="009A4CE1" w:rsidRDefault="00356B1B" w:rsidP="00356B1B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Визуальное восприятие: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способность идентифицировать предметы и формы. </w:t>
      </w:r>
    </w:p>
    <w:p w14:paraId="2BB20F90" w14:textId="77777777" w:rsidR="00356B1B" w:rsidRPr="009A4CE1" w:rsidRDefault="00356B1B" w:rsidP="00356B1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Как работает ABLLS-R</w:t>
      </w:r>
    </w:p>
    <w:p w14:paraId="690BD17D" w14:textId="77777777" w:rsidR="00356B1B" w:rsidRPr="009A4CE1" w:rsidRDefault="00356B1B" w:rsidP="00356B1B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Оценка: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специалист проводит прямое наблюдение за ребёнком и оценивает его умения в каждой из 25 областей. Задания организованы от простых к более сложным.</w:t>
      </w:r>
    </w:p>
    <w:p w14:paraId="0570A1DF" w14:textId="77777777" w:rsidR="00356B1B" w:rsidRPr="009A4CE1" w:rsidRDefault="00356B1B" w:rsidP="00356B1B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Протокол: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результаты оценки заносятся в специальный протокол, который позволяет отслеживать прогресс ребёнка.</w:t>
      </w:r>
    </w:p>
    <w:p w14:paraId="4CFEAC59" w14:textId="77777777" w:rsidR="00356B1B" w:rsidRPr="009A4CE1" w:rsidRDefault="00356B1B" w:rsidP="00356B1B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Индивидуальная программа:</w:t>
      </w: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 на основе результатов оценки специалисты и родители разрабатывают индивидуальный учебный план, который фокусируется на тех навыках, которые ребёнку нужно освоить. </w:t>
      </w:r>
    </w:p>
    <w:p w14:paraId="1A0E3C9C" w14:textId="21ADFC6B" w:rsidR="00CD7191" w:rsidRPr="009A4CE1" w:rsidRDefault="00CD7191" w:rsidP="00356B1B">
      <w:pPr>
        <w:spacing w:after="240" w:line="360" w:lineRule="atLeast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</w:p>
    <w:p w14:paraId="2F805733" w14:textId="77777777" w:rsidR="00170FA7" w:rsidRDefault="00170FA7" w:rsidP="005F39F3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</w:p>
    <w:p w14:paraId="2F37DBA7" w14:textId="77777777" w:rsidR="00CD7191" w:rsidRPr="009A4CE1" w:rsidRDefault="00CD7191" w:rsidP="005F39F3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/>
          <w14:ligatures w14:val="none"/>
        </w:rPr>
        <w:t>Процесс оценки</w:t>
      </w:r>
    </w:p>
    <w:p w14:paraId="0CF26B3D" w14:textId="77777777" w:rsidR="00CD7191" w:rsidRPr="009A4CE1" w:rsidRDefault="00CD7191" w:rsidP="005F39F3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Оценка жизненно важных навыков и социальной адаптации учащихся с ООП — это непрерывный процесс, который включает в себя несколько этапов:</w:t>
      </w:r>
    </w:p>
    <w:p w14:paraId="4B08C745" w14:textId="77777777" w:rsidR="00CD7191" w:rsidRPr="009A4CE1" w:rsidRDefault="00CD7191" w:rsidP="005F39F3">
      <w:pPr>
        <w:numPr>
          <w:ilvl w:val="0"/>
          <w:numId w:val="3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Первичная оценка: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проводится в начале учебного года или при поступлении ребенка в образовательное учреждение.</w:t>
      </w:r>
    </w:p>
    <w:p w14:paraId="2AD1802E" w14:textId="77777777" w:rsidR="00CD7191" w:rsidRPr="009A4CE1" w:rsidRDefault="00CD7191" w:rsidP="005F39F3">
      <w:pPr>
        <w:numPr>
          <w:ilvl w:val="0"/>
          <w:numId w:val="3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Текущая оценка: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осуществляется в течение всего периода обучения для мониторинга динамики развития.</w:t>
      </w:r>
    </w:p>
    <w:p w14:paraId="447BE15A" w14:textId="6BA567C8" w:rsidR="00741DEA" w:rsidRPr="00170FA7" w:rsidRDefault="00CD7191" w:rsidP="00170FA7">
      <w:pPr>
        <w:numPr>
          <w:ilvl w:val="0"/>
          <w:numId w:val="3"/>
        </w:numPr>
        <w:spacing w:after="24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Итоговая оценка:</w:t>
      </w:r>
      <w:r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проводится по завершении определенного этапа обучения, чтобы оценить прогресс и скорректировать дальнейшие планы. </w:t>
      </w:r>
      <w:r w:rsidR="003110BA" w:rsidRPr="009A4CE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Для оценки жизненно важных навыков и социальной адаптации учащихся с особыми образовательными потребностями (ООП) используется комплексный подход, основанный на наблюдении, диагностических методиках, анкетировании и анализе портфолио. Целью такой оценки является не только выявление имеющихся трудностей, но и определение сильных сторон ребенка, а также разработка индивидуального маршрута для его дальнейшего развития и </w:t>
      </w:r>
      <w:r w:rsidR="00170FA7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успешной интеграции в общество.</w:t>
      </w:r>
    </w:p>
    <w:p w14:paraId="7763FA0E" w14:textId="77777777" w:rsidR="00741DEA" w:rsidRPr="009A4CE1" w:rsidRDefault="00741DEA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EA2E85" w14:textId="5F811DE0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Применяемое тестирование ABLLS-R позволяет проводить оценку навыков у детей с различными формами и степенью выраженности расстройств, в т.ч. у безречевых детей. </w:t>
      </w:r>
    </w:p>
    <w:p w14:paraId="0C076A27" w14:textId="77777777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Достоверность результатов обследования по методике ABLLS-R осуществляется за счет качественной и количественной обработки полученных данных. </w:t>
      </w:r>
    </w:p>
    <w:p w14:paraId="138018BC" w14:textId="77777777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Тест ABLLS-R включает графическую обработку полученных данных, что позволяет визуально отобразить результаты обследования детей с РАС по различным областям развития. </w:t>
      </w:r>
    </w:p>
    <w:p w14:paraId="3441B179" w14:textId="77777777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Результаты тестирования по методике ABLLS-R позволяют разработать индивидуальные коррекционно-образовательные программы для детей с РАС или рекомендации по организации обучения и коррекционной работы с ними, учитывающие сильные стороны и дефициты детей. </w:t>
      </w:r>
    </w:p>
    <w:p w14:paraId="57424C3E" w14:textId="77777777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Анализ коррекционно-образовательных программ, разрабатываемых на основании результатов обследования с использованием методики ABLLS-R, показал, что они характеризуются структурированностью, конкретностью целей коррекции и обучения, наличием четких критериев оценки эффективности проведенной работы. </w:t>
      </w:r>
    </w:p>
    <w:p w14:paraId="2573C5D6" w14:textId="77777777" w:rsidR="00403F2E" w:rsidRPr="009A4CE1" w:rsidRDefault="00403F2E" w:rsidP="00403F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 xml:space="preserve">Повторное использование методики оценки базовых речевых и учебных навыков (ABLLS-R) позволяет отследить динамику в развитии детей с РАС и эффективность проведенной коррекционной и образовательной работы. </w:t>
      </w:r>
    </w:p>
    <w:p w14:paraId="534F73F4" w14:textId="3BA56F0A" w:rsidR="00403F2E" w:rsidRPr="00170FA7" w:rsidRDefault="00403F2E" w:rsidP="00170F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E1">
        <w:rPr>
          <w:rFonts w:ascii="Times New Roman" w:hAnsi="Times New Roman" w:cs="Times New Roman"/>
          <w:sz w:val="24"/>
          <w:szCs w:val="24"/>
        </w:rPr>
        <w:t>Использование методики оценки базовых речевых и учебных навыков (ABLLS-R) способствует повышению эффективности коррекционной и образовательно</w:t>
      </w:r>
      <w:r w:rsidR="00170FA7">
        <w:rPr>
          <w:rFonts w:ascii="Times New Roman" w:hAnsi="Times New Roman" w:cs="Times New Roman"/>
          <w:sz w:val="24"/>
          <w:szCs w:val="24"/>
        </w:rPr>
        <w:t>й работы с детьми, имеющими РАС.</w:t>
      </w:r>
    </w:p>
    <w:p w14:paraId="3602B1A3" w14:textId="77777777" w:rsidR="00DE3811" w:rsidRPr="009A4CE1" w:rsidRDefault="00DE3811" w:rsidP="00DE381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8ED306" w14:textId="116387D0" w:rsidR="00DE3811" w:rsidRPr="009A4CE1" w:rsidRDefault="00DE3811" w:rsidP="00DE381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4CE1"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</w:p>
    <w:p w14:paraId="73CC5B84" w14:textId="0CEE20AA" w:rsidR="00DE3811" w:rsidRPr="009A4CE1" w:rsidRDefault="00DE3811" w:rsidP="005F39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CE1">
        <w:rPr>
          <w:rFonts w:ascii="Times New Roman" w:hAnsi="Times New Roman" w:cs="Times New Roman"/>
          <w:sz w:val="24"/>
          <w:szCs w:val="24"/>
          <w:lang w:val="ru-RU"/>
        </w:rPr>
        <w:t xml:space="preserve">Подводя итоги выше сказанного, главная цель – не просто измерить уровень сформированности навыков, а </w:t>
      </w:r>
      <w:r w:rsidR="00170FA7">
        <w:rPr>
          <w:rFonts w:ascii="Times New Roman" w:hAnsi="Times New Roman" w:cs="Times New Roman"/>
          <w:sz w:val="24"/>
          <w:szCs w:val="24"/>
          <w:lang w:val="ru-RU"/>
        </w:rPr>
        <w:t>способствовать развитию личности</w:t>
      </w:r>
      <w:r w:rsidRPr="009A4CE1">
        <w:rPr>
          <w:rFonts w:ascii="Times New Roman" w:hAnsi="Times New Roman" w:cs="Times New Roman"/>
          <w:sz w:val="24"/>
          <w:szCs w:val="24"/>
          <w:lang w:val="ru-RU"/>
        </w:rPr>
        <w:t>, раскрытию потенциала и  интеграции ребенка в общество.</w:t>
      </w:r>
    </w:p>
    <w:sectPr w:rsidR="00DE3811" w:rsidRPr="009A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27B"/>
    <w:multiLevelType w:val="multilevel"/>
    <w:tmpl w:val="A6B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E4B79"/>
    <w:multiLevelType w:val="multilevel"/>
    <w:tmpl w:val="D1D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86B48"/>
    <w:multiLevelType w:val="multilevel"/>
    <w:tmpl w:val="EB8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E3797"/>
    <w:multiLevelType w:val="multilevel"/>
    <w:tmpl w:val="C6E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1471B"/>
    <w:multiLevelType w:val="multilevel"/>
    <w:tmpl w:val="178CC6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697903">
    <w:abstractNumId w:val="1"/>
  </w:num>
  <w:num w:numId="2" w16cid:durableId="1065374800">
    <w:abstractNumId w:val="3"/>
  </w:num>
  <w:num w:numId="3" w16cid:durableId="936409023">
    <w:abstractNumId w:val="4"/>
  </w:num>
  <w:num w:numId="4" w16cid:durableId="1389066658">
    <w:abstractNumId w:val="2"/>
  </w:num>
  <w:num w:numId="5" w16cid:durableId="7072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2E"/>
    <w:rsid w:val="00170FA7"/>
    <w:rsid w:val="002B360A"/>
    <w:rsid w:val="003110BA"/>
    <w:rsid w:val="00356B1B"/>
    <w:rsid w:val="003F2E1C"/>
    <w:rsid w:val="00403F2E"/>
    <w:rsid w:val="0045151A"/>
    <w:rsid w:val="00501C9B"/>
    <w:rsid w:val="005166C8"/>
    <w:rsid w:val="005437A8"/>
    <w:rsid w:val="005F39F3"/>
    <w:rsid w:val="00735F00"/>
    <w:rsid w:val="00741DEA"/>
    <w:rsid w:val="007F2619"/>
    <w:rsid w:val="007F6E8A"/>
    <w:rsid w:val="00924E82"/>
    <w:rsid w:val="009A4CE1"/>
    <w:rsid w:val="009B3263"/>
    <w:rsid w:val="009B39EE"/>
    <w:rsid w:val="00A007D2"/>
    <w:rsid w:val="00BB48C5"/>
    <w:rsid w:val="00C462AB"/>
    <w:rsid w:val="00CD7191"/>
    <w:rsid w:val="00CE232E"/>
    <w:rsid w:val="00DE3811"/>
    <w:rsid w:val="00E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F88"/>
  <w15:chartTrackingRefBased/>
  <w15:docId w15:val="{5AE2C242-AE36-4345-BBF4-1C5995D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3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80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Turarova</dc:creator>
  <cp:keywords/>
  <dc:description/>
  <cp:lastModifiedBy>Aknur Turarova</cp:lastModifiedBy>
  <cp:revision>2</cp:revision>
  <dcterms:created xsi:type="dcterms:W3CDTF">2026-01-16T09:50:00Z</dcterms:created>
  <dcterms:modified xsi:type="dcterms:W3CDTF">2026-01-16T09:50:00Z</dcterms:modified>
</cp:coreProperties>
</file>