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C" w:rsidRPr="009D065C" w:rsidRDefault="009D065C" w:rsidP="009D065C">
      <w:pPr>
        <w:shd w:val="clear" w:color="auto" w:fill="F8F8F8"/>
        <w:spacing w:after="306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313131"/>
          <w:spacing w:val="-6"/>
          <w:sz w:val="28"/>
          <w:szCs w:val="28"/>
          <w:lang w:eastAsia="ru-RU"/>
        </w:rPr>
      </w:pPr>
      <w:r w:rsidRPr="009D065C">
        <w:rPr>
          <w:rFonts w:ascii="Times New Roman" w:eastAsia="Times New Roman" w:hAnsi="Times New Roman" w:cs="Times New Roman"/>
          <w:b/>
          <w:bCs/>
          <w:color w:val="313131"/>
          <w:spacing w:val="-6"/>
          <w:sz w:val="28"/>
          <w:szCs w:val="28"/>
          <w:lang w:eastAsia="ru-RU"/>
        </w:rPr>
        <w:t>Омыртқасыз және омыртқ</w:t>
      </w:r>
      <w:proofErr w:type="gramStart"/>
      <w:r w:rsidRPr="009D065C">
        <w:rPr>
          <w:rFonts w:ascii="Times New Roman" w:eastAsia="Times New Roman" w:hAnsi="Times New Roman" w:cs="Times New Roman"/>
          <w:b/>
          <w:bCs/>
          <w:color w:val="313131"/>
          <w:spacing w:val="-6"/>
          <w:sz w:val="28"/>
          <w:szCs w:val="28"/>
          <w:lang w:eastAsia="ru-RU"/>
        </w:rPr>
        <w:t>алы</w:t>
      </w:r>
      <w:proofErr w:type="gramEnd"/>
      <w:r w:rsidRPr="009D065C">
        <w:rPr>
          <w:rFonts w:ascii="Times New Roman" w:eastAsia="Times New Roman" w:hAnsi="Times New Roman" w:cs="Times New Roman"/>
          <w:b/>
          <w:bCs/>
          <w:color w:val="313131"/>
          <w:spacing w:val="-6"/>
          <w:sz w:val="28"/>
          <w:szCs w:val="28"/>
          <w:lang w:eastAsia="ru-RU"/>
        </w:rPr>
        <w:t xml:space="preserve"> жануарлардың сыртқы құрылысындағы </w:t>
      </w:r>
      <w:proofErr w:type="spellStart"/>
      <w:r w:rsidRPr="009D065C">
        <w:rPr>
          <w:rFonts w:ascii="Times New Roman" w:eastAsia="Times New Roman" w:hAnsi="Times New Roman" w:cs="Times New Roman"/>
          <w:b/>
          <w:bCs/>
          <w:color w:val="313131"/>
          <w:spacing w:val="-6"/>
          <w:sz w:val="28"/>
          <w:szCs w:val="28"/>
          <w:lang w:eastAsia="ru-RU"/>
        </w:rPr>
        <w:t>ерекшеліктер</w:t>
      </w:r>
      <w:proofErr w:type="spellEnd"/>
      <w:r w:rsidRPr="009D065C">
        <w:rPr>
          <w:rFonts w:ascii="Times New Roman" w:eastAsia="Times New Roman" w:hAnsi="Times New Roman" w:cs="Times New Roman"/>
          <w:b/>
          <w:bCs/>
          <w:color w:val="313131"/>
          <w:spacing w:val="-6"/>
          <w:sz w:val="28"/>
          <w:szCs w:val="28"/>
          <w:lang w:eastAsia="ru-RU"/>
        </w:rPr>
        <w:t>.</w:t>
      </w:r>
    </w:p>
    <w:p w:rsidR="009D065C" w:rsidRPr="009D065C" w:rsidRDefault="009D065C" w:rsidP="009D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5C">
        <w:rPr>
          <w:rFonts w:ascii="Times New Roman" w:eastAsia="Times New Roman" w:hAnsi="Times New Roman" w:cs="Times New Roman"/>
          <w:b/>
          <w:bCs/>
          <w:color w:val="256DC1"/>
          <w:spacing w:val="-6"/>
          <w:sz w:val="28"/>
          <w:szCs w:val="28"/>
          <w:lang w:eastAsia="ru-RU"/>
        </w:rPr>
        <w:t> </w:t>
      </w:r>
    </w:p>
    <w:tbl>
      <w:tblPr>
        <w:tblW w:w="10129" w:type="dxa"/>
        <w:tblInd w:w="-840" w:type="dxa"/>
        <w:tblCellMar>
          <w:left w:w="0" w:type="dxa"/>
          <w:right w:w="0" w:type="dxa"/>
        </w:tblCellMar>
        <w:tblLook w:val="04A0"/>
      </w:tblPr>
      <w:tblGrid>
        <w:gridCol w:w="2051"/>
        <w:gridCol w:w="2876"/>
        <w:gridCol w:w="452"/>
        <w:gridCol w:w="1107"/>
        <w:gridCol w:w="687"/>
        <w:gridCol w:w="722"/>
        <w:gridCol w:w="901"/>
        <w:gridCol w:w="1705"/>
      </w:tblGrid>
      <w:tr w:rsidR="009D065C" w:rsidRPr="009D065C" w:rsidTr="009D065C">
        <w:tc>
          <w:tcPr>
            <w:tcW w:w="6068" w:type="dxa"/>
            <w:gridSpan w:val="4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Сабақтың тақырыбы: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Омыртқасыз және омыртқ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жануарлардың сыртқы құрылысындағы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1" w:type="dxa"/>
            <w:gridSpan w:val="4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Мұғ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ал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імнің аты-жөні: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Күні:   </w:t>
            </w:r>
          </w:p>
        </w:tc>
      </w:tr>
      <w:tr w:rsidR="009D065C" w:rsidRPr="009D065C" w:rsidTr="009D065C">
        <w:trPr>
          <w:trHeight w:val="1065"/>
        </w:trPr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СЫНЫП:  7</w:t>
            </w:r>
          </w:p>
        </w:tc>
        <w:tc>
          <w:tcPr>
            <w:tcW w:w="2193" w:type="dxa"/>
            <w:gridSpan w:val="3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Қатысқан оқушылар  саны: </w:t>
            </w:r>
          </w:p>
        </w:tc>
        <w:tc>
          <w:tcPr>
            <w:tcW w:w="3399" w:type="dxa"/>
            <w:gridSpan w:val="3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Қатыспаған оқушылар саны: 0</w:t>
            </w:r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негізделген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 мақсаттары</w:t>
            </w:r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7.1.1.3 - омыртқасыз және омыртқалы жануарлардың құрылысының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сипаттау</w:t>
            </w:r>
            <w:proofErr w:type="spellEnd"/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  н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әтижесі: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Оқушылардың барлығы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мынаны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орындай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Оқулықта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қосымша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Жазба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Сұ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ққа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    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Оқушылардың көбісі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мынаны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орындай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Топтық жұмысты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брлесе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орындайды.Өз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бетінше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Сұ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ққа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Қосымша үлестірме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ресурстармен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жұмыс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Оқушылардың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кейбіреуі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мынаны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орындай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Оқулықтан </w:t>
            </w:r>
            <w:proofErr w:type="spellStart"/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қосымша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Бағалау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критерийі</w:t>
            </w:r>
            <w:proofErr w:type="spellEnd"/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Тақырыптың маңызын түсіндіред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Жеке, жұптық, топтық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орындай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Сабақ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тыңдаушының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өзіне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аудара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Тілдік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құзіреттілік</w:t>
            </w:r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Омыртқалы және омыртқасыздар, мантия,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õитин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ішкі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қаңқ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бассүйектілер.</w:t>
            </w:r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Ресурстар</w:t>
            </w:r>
            <w:proofErr w:type="spellEnd"/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Оқулық,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суреттер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 бөлуге арналған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кеспе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қағаздар  және  әртүрлі 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топтық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с-т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әсілдер</w:t>
            </w:r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жауап, әңгімелеу, түсіндіру,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көрнекілік. Рефлексия.</w:t>
            </w:r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әнаралық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Музыка, қазақ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065C" w:rsidRPr="009D065C" w:rsidTr="009D065C">
        <w:tc>
          <w:tcPr>
            <w:tcW w:w="4537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Алдыңғы оқу</w:t>
            </w:r>
          </w:p>
        </w:tc>
        <w:tc>
          <w:tcPr>
            <w:tcW w:w="5592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ағзалардың бес патшалығына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прокариоттар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протисталар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саңырауқұлақтар, өсімдіктер,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Өсімдіктер мен жануарлардың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жүйелік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топтары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Патшалықтар.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Типтер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Бө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імдер.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Өсімдіктер мен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жүйелеудің маңызы.</w:t>
            </w:r>
          </w:p>
        </w:tc>
      </w:tr>
      <w:tr w:rsidR="009D065C" w:rsidRPr="009D065C" w:rsidTr="009D065C">
        <w:tc>
          <w:tcPr>
            <w:tcW w:w="10129" w:type="dxa"/>
            <w:gridSpan w:val="8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Сабақтың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</w:t>
            </w:r>
            <w:proofErr w:type="spellEnd"/>
          </w:p>
        </w:tc>
      </w:tr>
      <w:tr w:rsidR="009D065C" w:rsidRPr="009D065C" w:rsidTr="009D065C">
        <w:tc>
          <w:tcPr>
            <w:tcW w:w="2028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Жоспарланғануақыт</w:t>
            </w:r>
          </w:p>
        </w:tc>
        <w:tc>
          <w:tcPr>
            <w:tcW w:w="6414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</w:t>
            </w:r>
            <w:proofErr w:type="spellEnd"/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Бағалау түрлері</w:t>
            </w:r>
          </w:p>
        </w:tc>
      </w:tr>
      <w:tr w:rsidR="009D065C" w:rsidRPr="009D065C" w:rsidTr="009D065C">
        <w:tc>
          <w:tcPr>
            <w:tcW w:w="2028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Басталуы</w:t>
            </w:r>
            <w:proofErr w:type="spellEnd"/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  минут</w:t>
            </w:r>
          </w:p>
        </w:tc>
        <w:tc>
          <w:tcPr>
            <w:tcW w:w="6414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Ұйымдастыру кезеңі  2 минут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Топтар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ға бөлу.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Тірек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сөздер 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топ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қа  бөліну.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ушылар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қиындыларын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қиындыларын құрастырғанда тақырыпқа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сөздер шығуы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керек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Психологиялық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ахуал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қалыптастыру:  3 минут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«Сәлемдесу»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жаттығуы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Мақсаты: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қатысушылармен сәлемдесу, топқа энергия беру;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Жаттығу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барысы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Қатысушыларға шеңбер құрып тұруға және 4 топқа бөліну ұсынылады: «европалықтар», «жапондықтар»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«африкандықтар» және «италиандықтар».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Кеійін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әрбі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қатысушы шеңбер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бойымен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жүріп, «өз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амандасу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тәсілімен» барлығымен сәлемдеседі: «европалықтар» қолдарын қысады, «жапондықтар»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бастарын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«африкандықтар» мұрындарымен, «италиандықтар» құшақтасады.</w:t>
            </w:r>
          </w:p>
        </w:tc>
        <w:tc>
          <w:tcPr>
            <w:tcW w:w="1687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1-топ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2-топ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3-топ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Әрбі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қатысушы әр түрлі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рольдерді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үшін, жаттығуды қайталауға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065C" w:rsidRPr="009D065C" w:rsidTr="009D065C">
        <w:tc>
          <w:tcPr>
            <w:tcW w:w="2028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ңа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4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ілу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және түсіну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Берілген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мәтіндерді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балалар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оқып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Омыртқасыздардың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белгілері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Ламарк омыртқ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асыздар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орталық бөлігі омыртқа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жотасы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табылатын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ішкі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қаңқасы жоқ барлық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жатқызды. Омыртқасыздарда не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шеміршекті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сүйекті бассүйегі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Барлық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омыртқалылар мен омыртқасыздарға бөлу з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манауи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жүйелеуге сәйкес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келмейді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Яғни «омыртқасыздар»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түсініктің өзі қандай да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жүйелеу категория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табылмайды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Бірақ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былай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бөлу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шамамен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жылдан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 жә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қолайлы болғандықтан қазіргі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кезге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қолданылады. Сондық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жануарлардың омыртқасыздар және омыртқалылар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қарастырамыз.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Омыртқасыздардың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типтері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патшалығының ең қарапайым өкілдері –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біржасушалылар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қарапайымдар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типін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құрайды.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Жасушалары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бір-бі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 айырмашылық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жасайтын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алғашқы нағыз көпжасушалы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губкалар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типіне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мұхитта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тіршілік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сүзіп алған ұсақ жәндіктермен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енжар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қоректенеді. Омыртқасыз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эволюциясының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кезеңі </w:t>
            </w:r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ішекқуыстылар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типінен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тұрады (30-сурет). Ішекқуыстыларда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қабат қалыптасып, жасушаларының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бір-бірінен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қатты айырмашылықтары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энтодерма және эктодерма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Ішекқуыстыларға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маржандар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медузалара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саңырауқұлақтар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Эволюциядағы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қадам – жасушалардың үш қабатынан тұратын жә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ұлшық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жүйесі бар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жануарлардың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болған мұндай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</w:t>
            </w:r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жалпақ құрттар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оңай ажыратуға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себебі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денелері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інен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астына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қарай жаншылған сияқты, сондықтан жалпақ құрттар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Жалпақ құрттардан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әуір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жетілген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жұмыр құрттар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типі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Бұ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алғаш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ішкі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мүшелері орналасқан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қуысы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Бұл қуыс қысым арқылы сұйықтыққа толы, сондықтан мұндай құрттар денесінің көлденең қимасы дөңгелек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кө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інеді.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қарай омыртқасыздар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эволюциясында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буылтық құрттар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типі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Бұл тип өкілдері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оңай ажыратуға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себебі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буылтықтарға  – 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сегменттерге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бөлінген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сияқты. Оларға шұбалшаң, сүлік сияқты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Бұ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омыртқасыз жануарлардың өте маңызды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Буылтық құрттарда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алғаш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қан  және қан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тамырлары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жүйесі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Ежелгі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буылтық құрттардан ұлулар, буынаяқтылар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омыртқ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жануарлардың  арғы 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шықты.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Еркін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микрафон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 әдісі (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Микрафонды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бір-бі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іне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беру арқылы әрқайсысы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жауаптарын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айтады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   Омыртқалылардың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атаңдар.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   Омыртқасыздардың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типтерін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атаңдар.</w:t>
            </w:r>
          </w:p>
        </w:tc>
        <w:tc>
          <w:tcPr>
            <w:tcW w:w="1687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Оқулық.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Кеспе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мәтіндер.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Микрафон</w:t>
            </w:r>
            <w:proofErr w:type="spellEnd"/>
          </w:p>
        </w:tc>
      </w:tr>
      <w:tr w:rsidR="009D065C" w:rsidRPr="009D065C" w:rsidTr="009D065C">
        <w:tc>
          <w:tcPr>
            <w:tcW w:w="2028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Ортасы</w:t>
            </w:r>
            <w:proofErr w:type="spell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414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Қолдану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ТВ шоу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(Теледидарға арналған бағдарлама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Ә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сұраққа айғақтар мен дәлелдер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Жиналған мәліметтерді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білетін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оқушы  ортаға шығып, журналист сұрақтарына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Ұлулар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типіне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денесінде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міндетті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түрде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арнайы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қатпары –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тиясы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шапанша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бар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Мантиядан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өбінесе бақалшық (раковина) түзіледі. Бұлар – ұлулар,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устрицалар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сегізаяқтар, теңіз құрттары.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Буынаяқтылар типі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сыртқ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қаңқасы қатты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хитиннен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тұратын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Бұ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типтің барлық өкілдерінің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мөлшері әртүрлі буылтықтарға –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сегменттерге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бөлінеді.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Аяқтары да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арқылы байланысқан бө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іктерден тұрады,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осылай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аталған. Оларға шаянтә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ізділер, өрмекшітәрізділер мен жәндіктер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Омыртқалылардың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белгілері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шк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қаңқасы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болып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табылады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сүйекті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шеміршекті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мүмкін.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Бастысы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омыртқалыларда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үнемі денесінің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бойымен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ось – омыртқа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жотасы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(хорда) тү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созылып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Омыртқалылардың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кластары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Омырт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жотасы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желісі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(хорда) бар барлық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желілілер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типінің өкілдер, тип тармағы: бассүйектілер (омыртқалылар). Омыртқалылар тип тармағына: сүйекті балықтар,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шеміршекті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балықтар, қосмекенділер, құстар мен сүтқоректілер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Бұ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жануарлардың барлығында омыртқа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жотасы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бассүйек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Талдау</w:t>
            </w:r>
            <w:proofErr w:type="spellEnd"/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Ортақ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тапсырма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 «Стоп-кадр» әді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Суреттер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беріледі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Оқушылар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суреттерді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сөйлетеді.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 Омыртқасыз және омыртқ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жануарлардың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тіршілік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ортасын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анықтаң- дар. Бұл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омыртқасыздар және омыртқалылар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луге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әсер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етті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   Өздеріңе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жануарларды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омыртқ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асыздар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және омыртқалыларға бөліңдер.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Дәлелдер мен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ғақтар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шығып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Оқулықтағ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 мәтінді оқып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уреттер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065C" w:rsidRPr="009D065C" w:rsidTr="009D065C">
        <w:tc>
          <w:tcPr>
            <w:tcW w:w="2028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Сергіту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сә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</w:t>
            </w:r>
          </w:p>
        </w:tc>
        <w:tc>
          <w:tcPr>
            <w:tcW w:w="6414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CA342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https://www.youtube.com/watch?v=ArT_O6eZxm8</w:t>
              </w:r>
            </w:hyperlink>
          </w:p>
        </w:tc>
        <w:tc>
          <w:tcPr>
            <w:tcW w:w="1687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шынықтыру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тапсырмасын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орындайды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</w:tr>
      <w:tr w:rsidR="009D065C" w:rsidRPr="009D065C" w:rsidTr="009D065C">
        <w:tc>
          <w:tcPr>
            <w:tcW w:w="2028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Аяқталуы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Сабақты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бекіту</w:t>
            </w:r>
            <w:proofErr w:type="spell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6414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Синтез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Кестені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салыстырыңдар.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79"/>
              <w:gridCol w:w="946"/>
              <w:gridCol w:w="2288"/>
              <w:gridCol w:w="996"/>
            </w:tblGrid>
            <w:tr w:rsidR="009D065C" w:rsidRPr="009D065C">
              <w:tc>
                <w:tcPr>
                  <w:tcW w:w="2448" w:type="dxa"/>
                  <w:gridSpan w:val="2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Омыртқасыздар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Омыртқалылар</w:t>
                  </w:r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</w:t>
                  </w:r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 тармағы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Қарапайымдар</w:t>
                  </w:r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Қабықтылар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Губкалар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Басжелілілер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Ішекқуыстылар</w:t>
                  </w:r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Бассүйектілер (омыртқалылар)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Жалпақ құрттар</w:t>
                  </w:r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Өкі</w:t>
                  </w:r>
                  <w:proofErr w:type="gramStart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proofErr w:type="gramEnd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ұмыр құрттар</w:t>
                  </w:r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Балықтар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Буылтық құрттар</w:t>
                  </w:r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Қосмекенділер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488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Ұлулар</w:t>
                  </w:r>
                </w:p>
              </w:tc>
              <w:tc>
                <w:tcPr>
                  <w:tcW w:w="9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Жорғалаушылар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488" w:type="dxa"/>
                  <w:vMerge w:val="restart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Буынаяқтылар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Құстар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0" w:type="auto"/>
                  <w:vMerge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vAlign w:val="center"/>
                  <w:hideMark/>
                </w:tcPr>
                <w:p w:rsidR="009D065C" w:rsidRPr="009D065C" w:rsidRDefault="009D065C" w:rsidP="009D0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vAlign w:val="center"/>
                  <w:hideMark/>
                </w:tcPr>
                <w:p w:rsidR="009D065C" w:rsidRPr="009D065C" w:rsidRDefault="009D065C" w:rsidP="009D0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Сүтқоректілер</w:t>
                  </w:r>
                </w:p>
              </w:tc>
              <w:tc>
                <w:tcPr>
                  <w:tcW w:w="103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1687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Сызылған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кластерлер</w:t>
            </w:r>
            <w:proofErr w:type="spell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065C" w:rsidRPr="009D065C" w:rsidTr="009D065C">
        <w:tc>
          <w:tcPr>
            <w:tcW w:w="2028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Бағалау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минут</w:t>
            </w:r>
          </w:p>
        </w:tc>
        <w:tc>
          <w:tcPr>
            <w:tcW w:w="6414" w:type="dxa"/>
            <w:gridSpan w:val="6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Бағалау парақшасы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 Д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ұрыс жауапқа 5 балл.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Ж.Б. Ламарктің омыртқасыздар мен омыртқалыларды жүйелеудегі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өліне баға беріңдер</w:t>
            </w:r>
          </w:p>
          <w:tbl>
            <w:tblPr>
              <w:tblW w:w="58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2"/>
              <w:gridCol w:w="699"/>
              <w:gridCol w:w="967"/>
              <w:gridCol w:w="1069"/>
              <w:gridCol w:w="1528"/>
              <w:gridCol w:w="754"/>
            </w:tblGrid>
            <w:tr w:rsidR="009D065C" w:rsidRPr="009D065C">
              <w:tc>
                <w:tcPr>
                  <w:tcW w:w="1044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Оқушының аты-жөні</w:t>
                  </w:r>
                </w:p>
              </w:tc>
              <w:tc>
                <w:tcPr>
                  <w:tcW w:w="102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 шоу</w:t>
                  </w:r>
                </w:p>
              </w:tc>
              <w:tc>
                <w:tcPr>
                  <w:tcW w:w="91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«Стоп-кадр» әді</w:t>
                  </w:r>
                  <w:proofErr w:type="gramStart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</w:p>
              </w:tc>
              <w:tc>
                <w:tcPr>
                  <w:tcW w:w="97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Кластер</w:t>
                  </w:r>
                </w:p>
              </w:tc>
              <w:tc>
                <w:tcPr>
                  <w:tcW w:w="1296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Топтық жұмыстарды қорғау</w:t>
                  </w:r>
                </w:p>
              </w:tc>
              <w:tc>
                <w:tcPr>
                  <w:tcW w:w="60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</w:tr>
            <w:tr w:rsidR="009D065C" w:rsidRPr="009D065C">
              <w:tc>
                <w:tcPr>
                  <w:tcW w:w="1044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044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044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044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044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D065C" w:rsidRPr="009D065C">
              <w:tc>
                <w:tcPr>
                  <w:tcW w:w="1044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dashed" w:sz="12" w:space="0" w:color="C2C2C2"/>
                    <w:left w:val="dashed" w:sz="12" w:space="0" w:color="C2C2C2"/>
                    <w:bottom w:val="dashed" w:sz="12" w:space="0" w:color="C2C2C2"/>
                    <w:right w:val="dashed" w:sz="12" w:space="0" w:color="C2C2C2"/>
                  </w:tcBorders>
                  <w:shd w:val="clear" w:color="auto" w:fill="auto"/>
                  <w:tcMar>
                    <w:top w:w="123" w:type="dxa"/>
                    <w:left w:w="153" w:type="dxa"/>
                    <w:bottom w:w="123" w:type="dxa"/>
                    <w:right w:w="153" w:type="dxa"/>
                  </w:tcMar>
                  <w:vAlign w:val="bottom"/>
                  <w:hideMark/>
                </w:tcPr>
                <w:p w:rsidR="009D065C" w:rsidRPr="009D065C" w:rsidRDefault="009D065C" w:rsidP="009D065C">
                  <w:pPr>
                    <w:spacing w:after="306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Рефлексия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ауыз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сөз»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стикерге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ауыз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сөз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оны тақ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жапсырады.Өз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ойларын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түсіндіріп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Стикерлерге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сабақты бағалайтын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сөздерді жазуға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(Ұнады,қажет,пайдалы,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білдім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үйрендім,қызықты, ұмтылдым,есте сақтадым)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Бағалау парақшасы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Түрлі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үсті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стикерлер</w:t>
            </w:r>
            <w:proofErr w:type="spellEnd"/>
          </w:p>
        </w:tc>
      </w:tr>
      <w:tr w:rsidR="009D065C" w:rsidRPr="009D065C" w:rsidTr="009D065C">
        <w:tc>
          <w:tcPr>
            <w:tcW w:w="10129" w:type="dxa"/>
            <w:gridSpan w:val="8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Қосымшаақпарат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065C" w:rsidRPr="009D065C" w:rsidTr="009D065C">
        <w:tc>
          <w:tcPr>
            <w:tcW w:w="4943" w:type="dxa"/>
            <w:gridSpan w:val="3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Саралау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– Сізқосымша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Көмек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көрсетуді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қалай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жоспарлайсыз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?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Сіз</w:t>
            </w:r>
            <w:proofErr w:type="spellEnd"/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қабілеті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жоғары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ушылар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ға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тапсырманы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күрделендіруді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қалай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жоспарлайсыз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2496" w:type="dxa"/>
            <w:gridSpan w:val="3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Бағалау - Оқушылардың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Үйренгенін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тексеруді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Қалай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жоспарлайсыз?</w:t>
            </w:r>
          </w:p>
        </w:tc>
        <w:tc>
          <w:tcPr>
            <w:tcW w:w="2690" w:type="dxa"/>
            <w:gridSpan w:val="2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əн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аралық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байланыс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Қауіпсізді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əне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еңбекті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Қорғау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ережелері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АКТ-мен</w:t>
            </w:r>
            <w:proofErr w:type="spellEnd"/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байланыс</w:t>
            </w:r>
            <w:proofErr w:type="spellEnd"/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Құндылықтардағы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байланыс</w:t>
            </w:r>
            <w:proofErr w:type="spellEnd"/>
          </w:p>
        </w:tc>
      </w:tr>
      <w:tr w:rsidR="009D065C" w:rsidRPr="009D065C" w:rsidTr="009D065C">
        <w:tc>
          <w:tcPr>
            <w:tcW w:w="4943" w:type="dxa"/>
            <w:gridSpan w:val="3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Рефлексия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 / оқу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мақсаттары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шынайыма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 оқушылар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Қандай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жоспарлаған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Саралау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тиімді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ма?</w:t>
            </w:r>
            <w:proofErr w:type="spell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берілген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ақыт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үлгердімбе? 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өз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 түзетулер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енгізді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неліктен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186" w:type="dxa"/>
            <w:gridSpan w:val="5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Төмендегі бос ұяшыққа сабақ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өз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ікіріңізді жазыңыз.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Сол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ұяшықтағы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іздің сабағыңыздың тақырыбына сəйкес</w:t>
            </w:r>
          </w:p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Келетін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сұрақ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тар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ға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жауап</w:t>
            </w: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беріңіз.</w:t>
            </w:r>
          </w:p>
        </w:tc>
      </w:tr>
      <w:tr w:rsidR="009D065C" w:rsidRPr="009D065C" w:rsidTr="009D065C">
        <w:tc>
          <w:tcPr>
            <w:tcW w:w="10129" w:type="dxa"/>
            <w:gridSpan w:val="8"/>
            <w:tcBorders>
              <w:top w:val="dashed" w:sz="12" w:space="0" w:color="C2C2C2"/>
              <w:left w:val="dashed" w:sz="12" w:space="0" w:color="C2C2C2"/>
              <w:bottom w:val="dashed" w:sz="12" w:space="0" w:color="C2C2C2"/>
              <w:right w:val="dashed" w:sz="12" w:space="0" w:color="C2C2C2"/>
            </w:tcBorders>
            <w:shd w:val="clear" w:color="auto" w:fill="auto"/>
            <w:tcMar>
              <w:top w:w="123" w:type="dxa"/>
              <w:left w:w="153" w:type="dxa"/>
              <w:bottom w:w="123" w:type="dxa"/>
              <w:right w:w="153" w:type="dxa"/>
            </w:tcMar>
            <w:vAlign w:val="bottom"/>
            <w:hideMark/>
          </w:tcPr>
          <w:p w:rsidR="009D065C" w:rsidRPr="009D065C" w:rsidRDefault="009D065C" w:rsidP="009D065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Қорытынды бағамдау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Қандай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нəрсе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табысты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(оқытуды да,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қуды да ескеріңіз)?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Қандай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нəрсе сабақты жақсарта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(оқытуды да,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қуды да ескеріңіз)?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Сабақ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жекелеген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оқушылар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менің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сабағымды</w:t>
            </w:r>
          </w:p>
          <w:p w:rsidR="009D065C" w:rsidRPr="009D065C" w:rsidRDefault="009D065C" w:rsidP="009D065C">
            <w:pPr>
              <w:spacing w:after="306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Жетілдіруге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көмектесетін </w:t>
            </w:r>
            <w:proofErr w:type="gram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ілдім</w:t>
            </w:r>
            <w:proofErr w:type="spellEnd"/>
            <w:r w:rsidRPr="009D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4C09BD" w:rsidRPr="009D065C" w:rsidRDefault="004C09B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C09BD" w:rsidRPr="009D065C" w:rsidSect="004C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9D065C"/>
    <w:rsid w:val="004C09BD"/>
    <w:rsid w:val="009D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BD"/>
  </w:style>
  <w:style w:type="paragraph" w:styleId="2">
    <w:name w:val="heading 2"/>
    <w:basedOn w:val="a"/>
    <w:link w:val="20"/>
    <w:uiPriority w:val="9"/>
    <w:qFormat/>
    <w:rsid w:val="009D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rtus-main-article-meta">
    <w:name w:val="portus-main-article-meta"/>
    <w:basedOn w:val="a0"/>
    <w:rsid w:val="009D065C"/>
  </w:style>
  <w:style w:type="character" w:customStyle="1" w:styleId="item-meta-i">
    <w:name w:val="item-meta-i"/>
    <w:basedOn w:val="a0"/>
    <w:rsid w:val="009D065C"/>
  </w:style>
  <w:style w:type="character" w:styleId="a3">
    <w:name w:val="Hyperlink"/>
    <w:basedOn w:val="a0"/>
    <w:uiPriority w:val="99"/>
    <w:unhideWhenUsed/>
    <w:rsid w:val="009D06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rT_O6eZx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2020-10-20T17:00:00Z</dcterms:created>
  <dcterms:modified xsi:type="dcterms:W3CDTF">2020-10-20T17:05:00Z</dcterms:modified>
</cp:coreProperties>
</file>