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73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47"/>
        <w:gridCol w:w="4566"/>
        <w:gridCol w:w="7624"/>
      </w:tblGrid>
      <w:tr>
        <w:tblPrEx>
          <w:shd w:val="clear" w:color="auto" w:fill="cdd4e9"/>
        </w:tblPrEx>
        <w:trPr>
          <w:trHeight w:val="271" w:hRule="atLeast"/>
        </w:trPr>
        <w:tc>
          <w:tcPr>
            <w:tcW w:type="dxa" w:w="254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12190"/>
            <w:gridSpan w:val="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Traditions and language</w:t>
            </w:r>
          </w:p>
        </w:tc>
      </w:tr>
      <w:tr>
        <w:tblPrEx>
          <w:shd w:val="clear" w:color="auto" w:fill="cdd4e9"/>
        </w:tblPrEx>
        <w:trPr>
          <w:trHeight w:val="271" w:hRule="atLeast"/>
        </w:trPr>
        <w:tc>
          <w:tcPr>
            <w:tcW w:type="dxa" w:w="254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ch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 n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12190"/>
            <w:gridSpan w:val="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Aizhan Tolganbayeva</w:t>
            </w:r>
          </w:p>
        </w:tc>
      </w:tr>
      <w:tr>
        <w:tblPrEx>
          <w:shd w:val="clear" w:color="auto" w:fill="cdd4e9"/>
        </w:tblPrEx>
        <w:trPr>
          <w:trHeight w:val="271" w:hRule="atLeast"/>
        </w:trPr>
        <w:tc>
          <w:tcPr>
            <w:tcW w:type="dxa" w:w="254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12190"/>
            <w:gridSpan w:val="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11</w:t>
            </w:r>
            <w:r>
              <w:rPr>
                <w:rFonts w:ascii="Times New Roman" w:hAnsi="Times New Roman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rtl w:val="0"/>
                <w:lang w:val="ru-RU"/>
              </w:rPr>
              <w:t>.22</w:t>
            </w:r>
          </w:p>
        </w:tc>
      </w:tr>
      <w:tr>
        <w:tblPrEx>
          <w:shd w:val="clear" w:color="auto" w:fill="cdd4e9"/>
        </w:tblPrEx>
        <w:trPr>
          <w:trHeight w:val="271" w:hRule="atLeast"/>
        </w:trPr>
        <w:tc>
          <w:tcPr>
            <w:tcW w:type="dxa" w:w="254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Gr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4566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Numb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rtl w:val="0"/>
                <w:lang w:val="ru-RU"/>
              </w:rPr>
              <w:t>r pr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rtl w:val="0"/>
                <w:lang w:val="ru-RU"/>
              </w:rPr>
              <w:t>s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rtl w:val="0"/>
                <w:lang w:val="ru-RU"/>
              </w:rPr>
              <w:t>nt:1</w:t>
            </w:r>
            <w:r>
              <w:rPr>
                <w:rFonts w:ascii="Times New Roman" w:hAnsi="Times New Roman"/>
                <w:rtl w:val="0"/>
                <w:lang w:val="en-US"/>
              </w:rPr>
              <w:t>0</w:t>
            </w:r>
          </w:p>
        </w:tc>
        <w:tc>
          <w:tcPr>
            <w:tcW w:type="dxa" w:w="7624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567" w:firstLine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bs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rtl w:val="0"/>
                <w:lang w:val="ru-RU"/>
              </w:rPr>
              <w:t>nt: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71" w:hRule="atLeast"/>
        </w:trPr>
        <w:tc>
          <w:tcPr>
            <w:tcW w:type="dxa" w:w="254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Th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of th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sson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12190"/>
            <w:gridSpan w:val="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Relationships</w:t>
            </w:r>
          </w:p>
        </w:tc>
      </w:tr>
      <w:tr>
        <w:tblPrEx>
          <w:shd w:val="clear" w:color="auto" w:fill="cdd4e9"/>
        </w:tblPrEx>
        <w:trPr>
          <w:trHeight w:val="871" w:hRule="atLeast"/>
        </w:trPr>
        <w:tc>
          <w:tcPr>
            <w:tcW w:type="dxa" w:w="254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ng obj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ct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s(s) th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 th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 l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sson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 contr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but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ng to:</w:t>
            </w:r>
          </w:p>
        </w:tc>
        <w:tc>
          <w:tcPr>
            <w:tcW w:type="dxa" w:w="12190"/>
            <w:gridSpan w:val="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9.1.9.1 use imagination to express thoughts, ideas, experiences and feelings</w:t>
            </w: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9.4.6.1 understand the main points in extended texts on a range of unfamiliar general and curricular topics</w:t>
            </w: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9.5.7.1 use independently appropriate layout at text level on a growing range of general and curricular topics</w:t>
            </w:r>
          </w:p>
        </w:tc>
      </w:tr>
      <w:tr>
        <w:tblPrEx>
          <w:shd w:val="clear" w:color="auto" w:fill="cdd4e9"/>
        </w:tblPrEx>
        <w:trPr>
          <w:trHeight w:val="2785" w:hRule="atLeast"/>
        </w:trPr>
        <w:tc>
          <w:tcPr>
            <w:tcW w:type="dxa" w:w="254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sson obj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ct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v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s</w:t>
            </w:r>
            <w:r>
              <w:rPr>
                <w:rFonts w:ascii="Times New Roman" w:hAnsi="Times New Roman"/>
                <w:rtl w:val="0"/>
                <w:lang w:val="ru-RU"/>
              </w:rPr>
              <w:t>:</w:t>
            </w:r>
          </w:p>
        </w:tc>
        <w:tc>
          <w:tcPr>
            <w:tcW w:type="dxa" w:w="12190"/>
            <w:gridSpan w:val="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8"/>
              </w:tabs>
              <w:spacing w:after="60" w:line="240" w:lineRule="auto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ll l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rn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rs w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ll b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 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bl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to: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6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und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rst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>nd th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аі</w:t>
            </w:r>
            <w:r>
              <w:rPr>
                <w:rFonts w:ascii="Times New Roman" w:hAnsi="Times New Roman"/>
                <w:rtl w:val="0"/>
                <w:lang w:val="en-US"/>
              </w:rPr>
              <w:t>n idea of extended 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xts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bout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u w:color="ed7d31"/>
                <w:rtl w:val="0"/>
                <w:lang w:val="en-US"/>
              </w:rPr>
              <w:t>Keeping tradition alive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th som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rtl w:val="0"/>
                <w:lang w:val="en-US"/>
              </w:rPr>
              <w:t>support.</w:t>
            </w:r>
          </w:p>
          <w:p>
            <w:pPr>
              <w:pStyle w:val="Normal.0"/>
              <w:bidi w:val="0"/>
              <w:spacing w:after="200" w:line="12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Most l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rs w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ll b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 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bl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to: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200" w:line="240" w:lineRule="auto"/>
              <w:ind w:right="0"/>
              <w:jc w:val="both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und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rst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>nd th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аі</w:t>
            </w:r>
            <w:r>
              <w:rPr>
                <w:rFonts w:ascii="Times New Roman" w:hAnsi="Times New Roman"/>
                <w:rtl w:val="0"/>
                <w:lang w:val="en-US"/>
              </w:rPr>
              <w:t>n idea of extended 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xts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and share opinions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bout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u w:color="ed7d31"/>
                <w:rtl w:val="0"/>
                <w:lang w:val="en-US"/>
              </w:rPr>
              <w:t>Keeping tradition alive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”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th l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ttl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rtl w:val="0"/>
                <w:lang w:val="en-US"/>
              </w:rPr>
              <w:t>support</w:t>
            </w: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Som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rs w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ll b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 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bl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to: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60" w:line="240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und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rst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nd th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>аі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 xml:space="preserve">n idea of 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extended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 xml:space="preserve"> texts 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nd wr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p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rson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l f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>ее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 xml:space="preserve">ngs 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nd op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 xml:space="preserve">ons 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about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 xml:space="preserve"> “</w:t>
            </w:r>
            <w:r>
              <w:rPr>
                <w:rFonts w:ascii="Times New Roman" w:hAnsi="Times New Roman"/>
                <w:b w:val="0"/>
                <w:bCs w:val="0"/>
                <w:u w:color="ed7d31"/>
                <w:rtl w:val="0"/>
                <w:lang w:val="en-US"/>
              </w:rPr>
              <w:t>Keeping tradition alive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thout support</w:t>
            </w: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SSN w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ll b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 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bl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to: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60" w:line="240" w:lineRule="auto"/>
              <w:ind w:right="0"/>
              <w:jc w:val="both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und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rst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>nd th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аі</w:t>
            </w:r>
            <w:r>
              <w:rPr>
                <w:rFonts w:ascii="Times New Roman" w:hAnsi="Times New Roman"/>
                <w:rtl w:val="0"/>
                <w:lang w:val="en-US"/>
              </w:rPr>
              <w:t>n idea of extended 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xts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>nd derive the meanings of th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words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n blue with support </w:t>
            </w:r>
          </w:p>
        </w:tc>
      </w:tr>
      <w:tr>
        <w:tblPrEx>
          <w:shd w:val="clear" w:color="auto" w:fill="cdd4e9"/>
        </w:tblPrEx>
        <w:trPr>
          <w:trHeight w:val="571" w:hRule="atLeast"/>
        </w:trPr>
        <w:tc>
          <w:tcPr>
            <w:tcW w:type="dxa" w:w="254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 of th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nk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ng sk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lls </w:t>
            </w:r>
          </w:p>
        </w:tc>
        <w:tc>
          <w:tcPr>
            <w:tcW w:type="dxa" w:w="12190"/>
            <w:gridSpan w:val="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8"/>
              </w:tabs>
              <w:spacing w:after="6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Knowl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dg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, understanding and application</w:t>
            </w: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H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gh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r ord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r th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nk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ng sk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lls. </w:t>
            </w:r>
          </w:p>
        </w:tc>
      </w:tr>
      <w:tr>
        <w:tblPrEx>
          <w:shd w:val="clear" w:color="auto" w:fill="cdd4e9"/>
        </w:tblPrEx>
        <w:trPr>
          <w:trHeight w:val="1171" w:hRule="atLeast"/>
        </w:trPr>
        <w:tc>
          <w:tcPr>
            <w:tcW w:type="dxa" w:w="254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ss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ssm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nt cr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:</w:t>
            </w:r>
          </w:p>
        </w:tc>
        <w:tc>
          <w:tcPr>
            <w:tcW w:type="dxa" w:w="12190"/>
            <w:gridSpan w:val="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monstr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rtl w:val="0"/>
                <w:lang w:val="en-US"/>
              </w:rPr>
              <w:t>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sp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ct to p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opl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е’</w:t>
            </w:r>
            <w:r>
              <w:rPr>
                <w:rFonts w:ascii="Times New Roman" w:hAnsi="Times New Roman"/>
                <w:rtl w:val="0"/>
                <w:lang w:val="en-US"/>
              </w:rPr>
              <w:t>s op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ons us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ng l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x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c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>l un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ts of top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c voc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>bul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>ry</w:t>
            </w: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nt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fy th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аі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n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rtl w:val="0"/>
                <w:lang w:val="en-US"/>
              </w:rPr>
              <w:t>s of short, three s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mpl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xts</w:t>
            </w: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xpr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ss f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ее</w:t>
            </w:r>
            <w:r>
              <w:rPr>
                <w:rFonts w:ascii="Times New Roman" w:hAnsi="Times New Roman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ngs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>nd op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ons on top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c w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th som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rtl w:val="0"/>
                <w:lang w:val="en-US"/>
              </w:rPr>
              <w:t>support</w:t>
            </w: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nt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fy th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words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n blue with their meanings (SSN)</w:t>
            </w:r>
          </w:p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254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Stud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nts w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th sp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іа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 n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ее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ds</w:t>
            </w:r>
          </w:p>
        </w:tc>
        <w:tc>
          <w:tcPr>
            <w:tcW w:type="dxa" w:w="12190"/>
            <w:gridSpan w:val="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8"/>
              </w:tabs>
              <w:spacing w:after="60" w:line="240" w:lineRule="auto"/>
            </w:pPr>
            <w:r>
              <w:rPr>
                <w:rFonts w:ascii="Times New Roman" w:hAnsi="Times New Roman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vertAlign w:val="superscript"/>
                <w:rtl w:val="0"/>
                <w:lang w:val="en-US"/>
              </w:rPr>
              <w:t>st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group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nclud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s ch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ldr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n w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th d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ff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cult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іе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s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n m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>st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ng c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rtl w:val="0"/>
                <w:lang w:val="en-US"/>
              </w:rPr>
              <w:t>rt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аі</w:t>
            </w:r>
            <w:r>
              <w:rPr>
                <w:rFonts w:ascii="Times New Roman" w:hAnsi="Times New Roman"/>
                <w:rtl w:val="0"/>
                <w:lang w:val="en-US"/>
              </w:rPr>
              <w:t>n l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ng sk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rtl w:val="0"/>
                <w:lang w:val="en-US"/>
              </w:rPr>
              <w:t>lls du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rtl w:val="0"/>
                <w:lang w:val="en-US"/>
              </w:rPr>
              <w:t>to l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rtl w:val="0"/>
                <w:lang w:val="en-US"/>
              </w:rPr>
              <w:t>ck of communicative function (neurodevelopment disorders) like childhood-onset fluency disorder.</w:t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</w:pPr>
    </w:p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Pl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rtl w:val="0"/>
          <w:lang w:val="ru-RU"/>
        </w:rPr>
        <w:t>n:</w:t>
      </w:r>
    </w:p>
    <w:tbl>
      <w:tblPr>
        <w:tblW w:w="1508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46"/>
        <w:gridCol w:w="4323"/>
        <w:gridCol w:w="2818"/>
        <w:gridCol w:w="2695"/>
        <w:gridCol w:w="3906"/>
      </w:tblGrid>
      <w:tr>
        <w:tblPrEx>
          <w:shd w:val="clear" w:color="auto" w:fill="cdd4e9"/>
        </w:tblPrEx>
        <w:trPr>
          <w:trHeight w:val="499" w:hRule="atLeast"/>
        </w:trPr>
        <w:tc>
          <w:tcPr>
            <w:tcW w:type="dxa" w:w="1346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rt of th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sson/T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</w:p>
        </w:tc>
        <w:tc>
          <w:tcPr>
            <w:tcW w:type="dxa" w:w="432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ch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ct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ty</w:t>
            </w:r>
          </w:p>
        </w:tc>
        <w:tc>
          <w:tcPr>
            <w:tcW w:type="dxa" w:w="281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Stud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ct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ty</w:t>
            </w:r>
          </w:p>
        </w:tc>
        <w:tc>
          <w:tcPr>
            <w:tcW w:type="dxa" w:w="2695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ss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ssm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nt</w:t>
            </w:r>
          </w:p>
        </w:tc>
        <w:tc>
          <w:tcPr>
            <w:tcW w:type="dxa" w:w="3905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sourc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s</w:t>
            </w:r>
          </w:p>
        </w:tc>
      </w:tr>
      <w:tr>
        <w:tblPrEx>
          <w:shd w:val="clear" w:color="auto" w:fill="cdd4e9"/>
        </w:tblPrEx>
        <w:trPr>
          <w:trHeight w:val="9582" w:hRule="atLeast"/>
        </w:trPr>
        <w:tc>
          <w:tcPr>
            <w:tcW w:type="dxa" w:w="1346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rt 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 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ddl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8 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432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1. Org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z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on mom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Gr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ng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rs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nd building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tmosph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of mutual trust in the classroom: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I enter the classroom singing a song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Good morning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”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and explaining it as well as my usual tradition.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2. Conducting classroom dialogue to broaden participation: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Q&amp;A, No hands, Supportive climate.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Thus to brainstorm ideas in pairs and in groups.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In continuing the above mentioned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traditional greeting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I present some slides on whiteboard: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>What is stress?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>What can cause stress?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>What calming techniques do you know to cope with/avoid stress?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>What do you do to make your overwhelmed friend calm? How do you support him/her?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8"/>
              </w:tabs>
              <w:spacing w:after="6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ll 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rs w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ll 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 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bl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to: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und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 idea of short, three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mpl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xts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bout traditional stories and rhymes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 som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support.</w:t>
            </w:r>
          </w:p>
          <w:p>
            <w:pPr>
              <w:pStyle w:val="Normal.0"/>
              <w:tabs>
                <w:tab w:val="left" w:pos="428"/>
              </w:tabs>
              <w:spacing w:after="6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sk 1. 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d th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xt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nd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nsw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 th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qu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ons.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6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Which countries do you think the people come from?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6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t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xt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bout? 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6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What does usually Estelle do when she is stressed?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6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What can you say about John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traditional history?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6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What did Amareet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parents use to tell about how to behave and be sensible?</w:t>
            </w:r>
          </w:p>
        </w:tc>
        <w:tc>
          <w:tcPr>
            <w:tcW w:type="dxa" w:w="281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Stud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nts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spond to gr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ng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 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 pl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Stud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nts become engaged in discussions and increase the length of their replies.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Stud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nts look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slides, think carefully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 exchange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 ideas and experiences upon the rubric.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Stud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nts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xt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nd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nsw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qu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ons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 wr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n form. </w:t>
            </w:r>
          </w:p>
        </w:tc>
        <w:tc>
          <w:tcPr>
            <w:tcW w:type="dxa" w:w="2695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A teacher encourages students following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The praise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method and expressing the following words: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Good work!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Nice job!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You got it!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Way to go!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it!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Keep it up!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I knew you could do it!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hd w:val="nil" w:color="auto" w:fill="auto"/>
                <w:rtl w:val="0"/>
                <w:lang w:val="en-US"/>
              </w:rPr>
              <w:t xml:space="preserve">That helps to form positive human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relationships.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scr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ptor: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und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rst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nds th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nform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on - 1 p.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 full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nsw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- 1p.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 appropriate layout 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nc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 - 1p..</w:t>
            </w:r>
          </w:p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  <w:tc>
          <w:tcPr>
            <w:tcW w:type="dxa" w:w="3905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"https://docs.google.com/presentation/d/16o8CUG7Qc2mmWOTwJ_SnauhkNZZWVeNU/edit?usp=sharing&amp;ouid=102799169713227925267&amp;rtpof=true&amp;sd=true"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Presentation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  <w:t>“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  <w:t>English Plus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  <w:t xml:space="preserve">”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  <w:t>Grade 9</w:t>
            </w:r>
          </w:p>
        </w:tc>
      </w:tr>
      <w:tr>
        <w:tblPrEx>
          <w:shd w:val="clear" w:color="auto" w:fill="cdd4e9"/>
        </w:tblPrEx>
        <w:trPr>
          <w:trHeight w:val="9582" w:hRule="atLeast"/>
        </w:trPr>
        <w:tc>
          <w:tcPr>
            <w:tcW w:type="dxa" w:w="1346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10 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15 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432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428"/>
              </w:tabs>
              <w:spacing w:after="6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Most 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rs w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ll 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 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bl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to: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und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 idea of short, three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mpl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xts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bout traditional stories and rhymes, and share opinions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 little support.</w:t>
            </w: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sk 2. Us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words 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low to g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а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summ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ry of th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xt.</w:t>
            </w: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make up, calm down, pass down, find out, get mad, come up with, look into, keep on.</w:t>
            </w: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Som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rs w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ll 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 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bl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to: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und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 idea of short,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mpl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xts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 wr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rson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 f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ngs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 op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ons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bout traditional stories and rhymes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thout support.</w:t>
            </w:r>
          </w:p>
          <w:p>
            <w:pPr>
              <w:pStyle w:val="Normal.0"/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Think - Pair - Share.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xc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nt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ty to 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lp 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rs summ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y 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d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scuss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 oth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rs. Stud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nts wr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down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 thoughts on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top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 of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n,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y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scuss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th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rtn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r.  F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lly,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y sh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whol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ss.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ty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lso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ncour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on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 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ds to v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ous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 compr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on.</w:t>
            </w:r>
          </w:p>
          <w:p>
            <w:pPr>
              <w:pStyle w:val="Normal.0"/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sk 3. Th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nk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nd wr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а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w s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nc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 on th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top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c.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>Do you believe in traditional stories? What nursery rhymes do you remember from your childhood?</w:t>
            </w:r>
          </w:p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Stud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nts w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th soc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l 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ds w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ll 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 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bl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to: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und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nform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on of short, three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mpl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xts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 derive the meanings of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words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 blue.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81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Stud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nts write summary using the given words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Stud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nts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xpr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ss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 v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nts on top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Stud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nts f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words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puzzl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695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scr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ptor: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und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rst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nds th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nform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on - 1p.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expresses opinions - 1p.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 appropriate layout sentences - 1p.</w:t>
            </w:r>
          </w:p>
          <w:p>
            <w:pPr>
              <w:pStyle w:val="List Paragraph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List Paragraph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List Paragraph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List Paragraph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scr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ptor: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und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rst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nds th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nform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on - 1p.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xpr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 feelings and  opinions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wr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form - 2p.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 appropriate  layout 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nc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 - 1p.</w:t>
            </w:r>
          </w:p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scr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ptor (SSN):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und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nds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nform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on; -2p.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nds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words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 th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puzzl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; -2p.</w:t>
            </w:r>
          </w:p>
        </w:tc>
        <w:tc>
          <w:tcPr>
            <w:tcW w:type="dxa" w:w="3905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  <w:t>“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  <w:t>English Plus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  <w:t xml:space="preserve">”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  <w:t>Grade 9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1681" w:hRule="atLeast"/>
        </w:trPr>
        <w:tc>
          <w:tcPr>
            <w:tcW w:type="dxa" w:w="1346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8"/>
              </w:tabs>
              <w:bidi w:val="0"/>
              <w:spacing w:after="6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sk 4. Read the text and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derive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the meanings of the words in blue.</w:t>
            </w: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make up, calm down, pass down, find out, get mad, come up with, look into, keep on.</w:t>
            </w:r>
          </w:p>
        </w:tc>
        <w:tc>
          <w:tcPr>
            <w:tcW w:type="dxa" w:w="281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5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scr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ptor: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und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rst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nds th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nform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on -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derives the meanings of the words in blue -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0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 appropriate layout sentences -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</w:p>
        </w:tc>
        <w:tc>
          <w:tcPr>
            <w:tcW w:type="dxa" w:w="3905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  <w:t>“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  <w:t>English Plus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  <w:t xml:space="preserve">”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5392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5493"/>
                  </w14:solidFill>
                </w14:textFill>
              </w:rPr>
              <w:t>Grade 9</w:t>
            </w:r>
          </w:p>
        </w:tc>
      </w:tr>
      <w:tr>
        <w:tblPrEx>
          <w:shd w:val="clear" w:color="auto" w:fill="cdd4e9"/>
        </w:tblPrEx>
        <w:trPr>
          <w:trHeight w:val="3621" w:hRule="atLeast"/>
        </w:trPr>
        <w:tc>
          <w:tcPr>
            <w:tcW w:type="dxa" w:w="1346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nd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5 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і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322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ЕЕ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DB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CK: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I ask students to assess themselves using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Traffic light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icons, labelling their work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u w:val="single"/>
                <w:shd w:val="nil" w:color="auto" w:fill="auto"/>
                <w:rtl w:val="0"/>
                <w:lang w:val="en-US"/>
              </w:rPr>
              <w:t>Green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-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Easy! I get it! I can do it by myself!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Yellow</w:t>
            </w:r>
            <w:r>
              <w:rPr>
                <w:rFonts w:ascii="Times New Roman" w:hAnsi="Times New Roman"/>
                <w:i w:val="0"/>
                <w:iCs w:val="0"/>
                <w:shd w:val="nil" w:color="auto" w:fill="auto"/>
                <w:rtl w:val="0"/>
                <w:lang w:val="en-US"/>
              </w:rPr>
              <w:t xml:space="preserve"> -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Okay. I need a little more help.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Times New Roman" w:hAnsi="Times New Roman" w:hint="default"/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/>
                <w:i w:val="0"/>
                <w:iCs w:val="0"/>
                <w:shd w:val="nil" w:color="auto" w:fill="auto"/>
                <w:rtl w:val="0"/>
                <w:lang w:val="en-US"/>
              </w:rPr>
              <w:t xml:space="preserve"> -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Hard. I still need a lot of help.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hd w:val="nil" w:color="auto" w:fill="auto"/>
                <w:rtl w:val="0"/>
                <w:lang w:val="en-US"/>
              </w:rPr>
              <w:t xml:space="preserve">I can still ask students to justify their judgements in a peer group, thus linking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peer assessment </w:t>
            </w:r>
            <w:r>
              <w:rPr>
                <w:rFonts w:ascii="Times New Roman" w:hAnsi="Times New Roman"/>
                <w:i w:val="0"/>
                <w:iCs w:val="0"/>
                <w:shd w:val="nil" w:color="auto" w:fill="auto"/>
                <w:rtl w:val="0"/>
                <w:lang w:val="en-US"/>
              </w:rPr>
              <w:t xml:space="preserve">and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self-assessment.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5. Giving hometask: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Prepare your own story about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What have your grandparents passed on to you?</w:t>
            </w:r>
          </w:p>
        </w:tc>
        <w:tc>
          <w:tcPr>
            <w:tcW w:type="dxa" w:w="2817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Stud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nts us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the icons according to whether they think they have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good, partial or little understanding.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695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5"/>
            <w:tcBorders>
              <w:top w:val="single" w:color="005392" w:sz="4" w:space="0" w:shadow="0" w:frame="0"/>
              <w:left w:val="single" w:color="005392" w:sz="4" w:space="0" w:shadow="0" w:frame="0"/>
              <w:bottom w:val="single" w:color="005392" w:sz="4" w:space="0" w:shadow="0" w:frame="0"/>
              <w:right w:val="single" w:color="0053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324" w:hanging="324"/>
      </w:pPr>
      <w:r>
        <w:rPr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4"/>
      <w:footerReference w:type="default" r:id="rId5"/>
      <w:pgSz w:w="16840" w:h="11900" w:orient="landscape"/>
      <w:pgMar w:top="80" w:right="284" w:bottom="426" w:left="1134" w:header="242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Fonts w:ascii="Times New Roman" w:cs="Times New Roman" w:hAnsi="Times New Roman" w:eastAsia="Times New Roman"/>
        <w:outline w:val="0"/>
        <w:color w:val="535353"/>
        <w:sz w:val="24"/>
        <w:szCs w:val="24"/>
        <w:u w:color="535353"/>
        <w:lang w:val="en-US"/>
        <w14:textFill>
          <w14:solidFill>
            <w14:srgbClr w14:val="535353"/>
          </w14:solidFill>
        </w14:textFill>
      </w:rPr>
    </w:pPr>
    <w:r>
      <w:rPr>
        <w:rFonts w:ascii="Times New Roman" w:hAnsi="Times New Roman"/>
        <w:outline w:val="0"/>
        <w:color w:val="535353"/>
        <w:sz w:val="24"/>
        <w:szCs w:val="24"/>
        <w:u w:color="535353"/>
        <w:rtl w:val="0"/>
        <w:lang w:val="en-US"/>
        <w14:textFill>
          <w14:solidFill>
            <w14:srgbClr w14:val="535353"/>
          </w14:solidFill>
        </w14:textFill>
      </w:rPr>
      <w:t>Aizhan Tolganbayeva</w:t>
    </w:r>
  </w:p>
  <w:p>
    <w:pPr>
      <w:pStyle w:val="header"/>
      <w:rPr>
        <w:rFonts w:ascii="Times New Roman" w:cs="Times New Roman" w:hAnsi="Times New Roman" w:eastAsia="Times New Roman"/>
        <w:outline w:val="0"/>
        <w:color w:val="535353"/>
        <w:sz w:val="24"/>
        <w:szCs w:val="24"/>
        <w:u w:color="535353"/>
        <w:lang w:val="en-US"/>
        <w14:textFill>
          <w14:solidFill>
            <w14:srgbClr w14:val="535353"/>
          </w14:solidFill>
        </w14:textFill>
      </w:rPr>
    </w:pPr>
    <w:r>
      <w:rPr>
        <w:rFonts w:ascii="Times New Roman" w:hAnsi="Times New Roman"/>
        <w:outline w:val="0"/>
        <w:color w:val="535353"/>
        <w:sz w:val="24"/>
        <w:szCs w:val="24"/>
        <w:u w:color="535353"/>
        <w:rtl w:val="0"/>
        <w:lang w:val="en-US"/>
        <w14:textFill>
          <w14:solidFill>
            <w14:srgbClr w14:val="535353"/>
          </w14:solidFill>
        </w14:textFill>
      </w:rPr>
      <w:t>English Teacher</w:t>
    </w:r>
  </w:p>
  <w:p>
    <w:pPr>
      <w:pStyle w:val="header"/>
      <w:rPr>
        <w:rFonts w:ascii="Times New Roman" w:cs="Times New Roman" w:hAnsi="Times New Roman" w:eastAsia="Times New Roman"/>
        <w:outline w:val="0"/>
        <w:color w:val="212529"/>
        <w:sz w:val="24"/>
        <w:szCs w:val="24"/>
        <w:u w:color="212529"/>
        <w:shd w:val="clear" w:color="auto" w:fill="ffffff"/>
        <w14:textFill>
          <w14:solidFill>
            <w14:srgbClr w14:val="212529"/>
          </w14:solidFill>
        </w14:textFill>
      </w:rPr>
    </w:pPr>
    <w:r>
      <w:rPr>
        <w:rFonts w:ascii="Times New Roman" w:hAnsi="Times New Roman"/>
        <w:outline w:val="0"/>
        <w:color w:val="535353"/>
        <w:sz w:val="24"/>
        <w:szCs w:val="24"/>
        <w:u w:color="212529"/>
        <w:shd w:val="clear" w:color="auto" w:fill="ffffff"/>
        <w:rtl w:val="0"/>
        <w:lang w:val="en-US"/>
        <w14:textFill>
          <w14:solidFill>
            <w14:srgbClr w14:val="535353"/>
          </w14:solidFill>
        </w14:textFill>
      </w:rPr>
      <w:t>Mangystau oblast,</w:t>
    </w:r>
    <w:r>
      <w:rPr>
        <w:rFonts w:ascii="Times New Roman" w:hAnsi="Times New Roman"/>
        <w:outline w:val="0"/>
        <w:color w:val="535353"/>
        <w:sz w:val="24"/>
        <w:szCs w:val="24"/>
        <w:u w:color="212529"/>
        <w:shd w:val="clear" w:color="auto" w:fill="ffffff"/>
        <w:rtl w:val="0"/>
        <w:lang w:val="ru-RU"/>
        <w14:textFill>
          <w14:solidFill>
            <w14:srgbClr w14:val="535353"/>
          </w14:solidFill>
        </w14:textFill>
      </w:rPr>
      <w:t xml:space="preserve"> </w:t>
    </w:r>
    <w:r>
      <w:rPr>
        <w:rFonts w:ascii="Times New Roman" w:hAnsi="Times New Roman"/>
        <w:outline w:val="0"/>
        <w:color w:val="535353"/>
        <w:sz w:val="24"/>
        <w:szCs w:val="24"/>
        <w:u w:color="212529"/>
        <w:shd w:val="clear" w:color="auto" w:fill="ffffff"/>
        <w:rtl w:val="0"/>
        <w:lang w:val="en-US"/>
        <w14:textFill>
          <w14:solidFill>
            <w14:srgbClr w14:val="535353"/>
          </w14:solidFill>
        </w14:textFill>
      </w:rPr>
      <w:t>Tupkar</w:t>
    </w:r>
    <w:r>
      <w:rPr>
        <w:rFonts w:ascii="Times New Roman" w:hAnsi="Times New Roman"/>
        <w:outline w:val="0"/>
        <w:color w:val="212529"/>
        <w:sz w:val="24"/>
        <w:szCs w:val="24"/>
        <w:u w:color="212529"/>
        <w:shd w:val="clear" w:color="auto" w:fill="ffffff"/>
        <w:rtl w:val="0"/>
        <w:lang w:val="en-US"/>
        <w14:textFill>
          <w14:solidFill>
            <w14:srgbClr w14:val="212529"/>
          </w14:solidFill>
        </w14:textFill>
      </w:rPr>
      <w:t>agan region</w:t>
    </w:r>
  </w:p>
  <w:p>
    <w:pPr>
      <w:pStyle w:val="header"/>
    </w:pPr>
    <w:r>
      <w:rPr>
        <w:rFonts w:ascii="Times New Roman" w:hAnsi="Times New Roman"/>
        <w:outline w:val="0"/>
        <w:color w:val="212529"/>
        <w:sz w:val="24"/>
        <w:szCs w:val="24"/>
        <w:u w:color="212529"/>
        <w:shd w:val="clear" w:color="auto" w:fill="ffffff"/>
        <w:rtl w:val="0"/>
        <w:lang w:val="en-US"/>
        <w14:textFill>
          <w14:solidFill>
            <w14:srgbClr w14:val="212529"/>
          </w14:solidFill>
        </w14:textFill>
      </w:rPr>
      <w:t>Saiyn Shapagatov school-gymnasium</w:t>
    </w:r>
    <w:r>
      <w:rPr>
        <w:rFonts w:ascii="Times New Roman" w:cs="Times New Roman" w:hAnsi="Times New Roman" w:eastAsia="Times New Roman"/>
        <w:outline w:val="0"/>
        <w:color w:val="212529"/>
        <w:sz w:val="24"/>
        <w:szCs w:val="24"/>
        <w:u w:color="212529"/>
        <w:lang w:val="ru-RU"/>
        <w14:textFill>
          <w14:solidFill>
            <w14:srgbClr w14:val="212529"/>
          </w14:solidFill>
        </w14:textFill>
      </w:rPr>
      <w:br w:type="textWrapping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428"/>
        </w:tabs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28"/>
        </w:tabs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28"/>
        </w:tabs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8"/>
        </w:tabs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28"/>
        </w:tabs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28"/>
        </w:tabs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8"/>
        </w:tabs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28"/>
        </w:tabs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28"/>
        </w:tabs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8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8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8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428"/>
          </w:tabs>
          <w:ind w:left="174" w:hanging="17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28"/>
          </w:tabs>
          <w:ind w:left="774" w:hanging="17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28"/>
          </w:tabs>
          <w:ind w:left="1374" w:hanging="17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28"/>
          </w:tabs>
          <w:ind w:left="1974" w:hanging="17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28"/>
          </w:tabs>
          <w:ind w:left="2574" w:hanging="17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28"/>
          </w:tabs>
          <w:ind w:left="3174" w:hanging="17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28"/>
          </w:tabs>
          <w:ind w:left="3774" w:hanging="17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28"/>
          </w:tabs>
          <w:ind w:left="4374" w:hanging="17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28"/>
          </w:tabs>
          <w:ind w:left="4974" w:hanging="17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