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94" w:rsidRPr="00580392" w:rsidRDefault="00AF4B0D" w:rsidP="0078728C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«</w:t>
      </w:r>
      <w:r w:rsidR="001B7217" w:rsidRPr="00580392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Взаимооценивание как фактор повышения качества учебных достижений обучающихся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»</w:t>
      </w:r>
    </w:p>
    <w:p w:rsidR="00107D94" w:rsidRPr="00580392" w:rsidRDefault="00107D94" w:rsidP="00580392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580392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    </w:t>
      </w:r>
      <w:r w:rsidR="001B7217" w:rsidRPr="00580392">
        <w:rPr>
          <w:rFonts w:ascii="Times New Roman" w:hAnsi="Times New Roman" w:cs="Times New Roman"/>
          <w:sz w:val="28"/>
          <w:szCs w:val="28"/>
        </w:rPr>
        <w:t xml:space="preserve">Вопрос оценивания качества учебных достижений обучающихся остается одним из приоритетных в образовании. Реализовать современные требования к оцениванию, а именно сделать этот процесс прозрачным, понятным, мотивирующим на </w:t>
      </w:r>
      <w:proofErr w:type="gramStart"/>
      <w:r w:rsidR="001B7217" w:rsidRPr="00580392">
        <w:rPr>
          <w:rFonts w:ascii="Times New Roman" w:hAnsi="Times New Roman" w:cs="Times New Roman"/>
          <w:sz w:val="28"/>
          <w:szCs w:val="28"/>
        </w:rPr>
        <w:t>самообразование</w:t>
      </w:r>
      <w:proofErr w:type="gramEnd"/>
      <w:r w:rsidR="001B7217" w:rsidRPr="00580392">
        <w:rPr>
          <w:rFonts w:ascii="Times New Roman" w:hAnsi="Times New Roman" w:cs="Times New Roman"/>
          <w:sz w:val="28"/>
          <w:szCs w:val="28"/>
        </w:rPr>
        <w:t xml:space="preserve"> способно формирующее оценивание. Среди его составляющих выделяют </w:t>
      </w:r>
      <w:proofErr w:type="spellStart"/>
      <w:r w:rsidR="001B7217" w:rsidRPr="00580392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1B7217" w:rsidRPr="005803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7217" w:rsidRPr="00580392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1B7217" w:rsidRPr="00580392">
        <w:rPr>
          <w:rFonts w:ascii="Times New Roman" w:hAnsi="Times New Roman" w:cs="Times New Roman"/>
          <w:sz w:val="28"/>
          <w:szCs w:val="28"/>
        </w:rPr>
        <w:t xml:space="preserve">, которые всегда рассматриваются совместно. В этой паре </w:t>
      </w:r>
      <w:proofErr w:type="spellStart"/>
      <w:r w:rsidR="001B7217" w:rsidRPr="00580392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1B7217" w:rsidRPr="00580392">
        <w:rPr>
          <w:rFonts w:ascii="Times New Roman" w:hAnsi="Times New Roman" w:cs="Times New Roman"/>
          <w:sz w:val="28"/>
          <w:szCs w:val="28"/>
        </w:rPr>
        <w:t xml:space="preserve"> незаслуженно находится в тени и </w:t>
      </w:r>
      <w:proofErr w:type="gramStart"/>
      <w:r w:rsidR="001B7217" w:rsidRPr="00580392">
        <w:rPr>
          <w:rFonts w:ascii="Times New Roman" w:hAnsi="Times New Roman" w:cs="Times New Roman"/>
          <w:sz w:val="28"/>
          <w:szCs w:val="28"/>
        </w:rPr>
        <w:t>не вызывает такого внимания</w:t>
      </w:r>
      <w:proofErr w:type="gramEnd"/>
      <w:r w:rsidR="001B7217" w:rsidRPr="00580392">
        <w:rPr>
          <w:rFonts w:ascii="Times New Roman" w:hAnsi="Times New Roman" w:cs="Times New Roman"/>
          <w:sz w:val="28"/>
          <w:szCs w:val="28"/>
        </w:rPr>
        <w:t xml:space="preserve"> как первый компонент. Между тем, оно обладает значительным потенциалом способным влиять на </w:t>
      </w:r>
      <w:proofErr w:type="spellStart"/>
      <w:r w:rsidR="001B7217" w:rsidRPr="00580392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1B7217" w:rsidRPr="00580392">
        <w:rPr>
          <w:rFonts w:ascii="Times New Roman" w:hAnsi="Times New Roman" w:cs="Times New Roman"/>
          <w:sz w:val="28"/>
          <w:szCs w:val="28"/>
        </w:rPr>
        <w:t xml:space="preserve">, саморазвитие, рефлексию, качество образования и жизни. Умение критически мыслить, принимать решения, оценить сильные и слабые стороны собеседника необходимо в работе, образовании, жизни и </w:t>
      </w:r>
      <w:proofErr w:type="spellStart"/>
      <w:r w:rsidR="001B7217" w:rsidRPr="00580392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="001B7217" w:rsidRPr="00580392">
        <w:rPr>
          <w:rFonts w:ascii="Times New Roman" w:hAnsi="Times New Roman" w:cs="Times New Roman"/>
          <w:sz w:val="28"/>
          <w:szCs w:val="28"/>
        </w:rPr>
        <w:t xml:space="preserve"> предстаёт как средство, при помощи которого можно этому научить. </w:t>
      </w:r>
    </w:p>
    <w:p w:rsidR="00D529C1" w:rsidRPr="00580392" w:rsidRDefault="001B7217" w:rsidP="005803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39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Взаимооценка</w:t>
      </w:r>
      <w:proofErr w:type="spellEnd"/>
      <w:r w:rsidRPr="0058039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-</w:t>
      </w:r>
      <w:r w:rsidRPr="005803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важнейшие составляющие оценочной деятельности на уроке, ибо эта деятельность побуждает ученика быть на уроке</w:t>
      </w:r>
    </w:p>
    <w:p w:rsidR="00D529C1" w:rsidRPr="00580392" w:rsidRDefault="001B7217" w:rsidP="00580392">
      <w:pPr>
        <w:pStyle w:val="a3"/>
        <w:numPr>
          <w:ilvl w:val="0"/>
          <w:numId w:val="5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 в активной деятельной позиции, </w:t>
      </w:r>
    </w:p>
    <w:p w:rsidR="00D529C1" w:rsidRPr="00580392" w:rsidRDefault="001B7217" w:rsidP="00580392">
      <w:pPr>
        <w:pStyle w:val="a3"/>
        <w:numPr>
          <w:ilvl w:val="0"/>
          <w:numId w:val="5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анализировать, </w:t>
      </w:r>
    </w:p>
    <w:p w:rsidR="00D529C1" w:rsidRPr="00580392" w:rsidRDefault="001B7217" w:rsidP="00580392">
      <w:pPr>
        <w:pStyle w:val="a3"/>
        <w:numPr>
          <w:ilvl w:val="0"/>
          <w:numId w:val="5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>сравнивать,</w:t>
      </w:r>
    </w:p>
    <w:p w:rsidR="00D529C1" w:rsidRPr="00580392" w:rsidRDefault="001B7217" w:rsidP="00580392">
      <w:pPr>
        <w:pStyle w:val="a3"/>
        <w:numPr>
          <w:ilvl w:val="0"/>
          <w:numId w:val="5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оценивать, </w:t>
      </w:r>
    </w:p>
    <w:p w:rsidR="00D529C1" w:rsidRPr="00580392" w:rsidRDefault="001B7217" w:rsidP="00580392">
      <w:pPr>
        <w:pStyle w:val="a3"/>
        <w:numPr>
          <w:ilvl w:val="0"/>
          <w:numId w:val="5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>делать выводы,</w:t>
      </w:r>
    </w:p>
    <w:p w:rsidR="00D529C1" w:rsidRPr="00580392" w:rsidRDefault="001B7217" w:rsidP="00580392">
      <w:pPr>
        <w:pStyle w:val="a3"/>
        <w:numPr>
          <w:ilvl w:val="0"/>
          <w:numId w:val="5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стремиться работать лучше. </w:t>
      </w:r>
    </w:p>
    <w:p w:rsidR="001B7217" w:rsidRPr="00580392" w:rsidRDefault="001B7217" w:rsidP="00580392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5803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Перед началом взаимопроверки каждый учащийся дает самооценку своей работе. Значит, учащийся должен:</w:t>
      </w:r>
    </w:p>
    <w:p w:rsidR="00D529C1" w:rsidRPr="00580392" w:rsidRDefault="00D529C1" w:rsidP="00580392">
      <w:pPr>
        <w:pStyle w:val="a3"/>
        <w:numPr>
          <w:ilvl w:val="0"/>
          <w:numId w:val="6"/>
        </w:numPr>
        <w:rPr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>иметь представление о цели учебной деятельности;</w:t>
      </w:r>
    </w:p>
    <w:p w:rsidR="00D529C1" w:rsidRPr="00580392" w:rsidRDefault="00D529C1" w:rsidP="00580392">
      <w:pPr>
        <w:pStyle w:val="a3"/>
        <w:numPr>
          <w:ilvl w:val="0"/>
          <w:numId w:val="6"/>
        </w:numPr>
        <w:rPr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 иметь представление о познавательных результатах своей учебной деятельности; </w:t>
      </w:r>
    </w:p>
    <w:p w:rsidR="00D529C1" w:rsidRPr="00580392" w:rsidRDefault="00D529C1" w:rsidP="00580392">
      <w:pPr>
        <w:pStyle w:val="a3"/>
        <w:numPr>
          <w:ilvl w:val="0"/>
          <w:numId w:val="6"/>
        </w:numPr>
        <w:rPr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представлять способы достижения поставленных целей, решения задач; </w:t>
      </w:r>
    </w:p>
    <w:p w:rsidR="00D529C1" w:rsidRPr="00580392" w:rsidRDefault="00D529C1" w:rsidP="00580392">
      <w:pPr>
        <w:pStyle w:val="a3"/>
        <w:numPr>
          <w:ilvl w:val="0"/>
          <w:numId w:val="6"/>
        </w:numPr>
        <w:rPr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планировать свою деятельность, </w:t>
      </w:r>
    </w:p>
    <w:p w:rsidR="00D529C1" w:rsidRPr="00580392" w:rsidRDefault="00D529C1" w:rsidP="00580392">
      <w:pPr>
        <w:pStyle w:val="a3"/>
        <w:numPr>
          <w:ilvl w:val="0"/>
          <w:numId w:val="6"/>
        </w:numPr>
        <w:rPr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>предвидеть ее результат;</w:t>
      </w:r>
    </w:p>
    <w:p w:rsidR="00A61628" w:rsidRPr="00580392" w:rsidRDefault="00BB76F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Исследования, посвященные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взаимооцениванию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>, показывают, что всплеск интереса к этому процессу связан с новыми тенденциями в обучении и преподавании, формирующим оцениванием, новой роли обу</w:t>
      </w:r>
      <w:r w:rsidR="00D529C1" w:rsidRPr="00580392">
        <w:rPr>
          <w:rFonts w:ascii="Times New Roman" w:hAnsi="Times New Roman" w:cs="Times New Roman"/>
          <w:sz w:val="28"/>
          <w:szCs w:val="28"/>
        </w:rPr>
        <w:t>чающихся и преподавателей</w:t>
      </w:r>
      <w:r w:rsidRPr="00580392">
        <w:rPr>
          <w:rFonts w:ascii="Times New Roman" w:hAnsi="Times New Roman" w:cs="Times New Roman"/>
          <w:sz w:val="28"/>
          <w:szCs w:val="28"/>
        </w:rPr>
        <w:t xml:space="preserve">. Разрабатываются пути совершенствования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 xml:space="preserve">, объективности, формы и методы обратной связи при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взаимооценивании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>, изучается его влияние на участников, учебный процесс и результаты</w:t>
      </w:r>
      <w:r w:rsidR="00D529C1" w:rsidRPr="00580392">
        <w:rPr>
          <w:rFonts w:ascii="Times New Roman" w:hAnsi="Times New Roman" w:cs="Times New Roman"/>
          <w:sz w:val="28"/>
          <w:szCs w:val="28"/>
        </w:rPr>
        <w:t>.</w:t>
      </w:r>
    </w:p>
    <w:p w:rsidR="00A61628" w:rsidRPr="00580392" w:rsidRDefault="00BB76F2" w:rsidP="00580392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lastRenderedPageBreak/>
        <w:t>Взаимооценивание подразумевает оценивание в паре «обучающийся-обучающийся» по заданным критериям. Следует выделить обязательное на</w:t>
      </w:r>
      <w:r w:rsidR="00D529C1" w:rsidRPr="00580392">
        <w:rPr>
          <w:rFonts w:ascii="Times New Roman" w:hAnsi="Times New Roman" w:cs="Times New Roman"/>
          <w:sz w:val="28"/>
          <w:szCs w:val="28"/>
        </w:rPr>
        <w:t xml:space="preserve">личие обратной связи. </w:t>
      </w:r>
      <w:r w:rsidR="00D529C1" w:rsidRPr="005803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Такая оценочная деятельность предполагает включение каждого учащегося в действие взаимоконтроля и </w:t>
      </w:r>
      <w:proofErr w:type="spellStart"/>
      <w:r w:rsidR="00D529C1" w:rsidRPr="005803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взаимооценки</w:t>
      </w:r>
      <w:proofErr w:type="spellEnd"/>
      <w:r w:rsidR="00D529C1" w:rsidRPr="005803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Для этого</w:t>
      </w:r>
      <w:r w:rsidR="00A61628" w:rsidRPr="0058039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 уроке можно  использовать:</w:t>
      </w:r>
    </w:p>
    <w:p w:rsidR="00A61628" w:rsidRPr="00580392" w:rsidRDefault="00D529C1" w:rsidP="00580392">
      <w:pPr>
        <w:pStyle w:val="a3"/>
        <w:numPr>
          <w:ilvl w:val="0"/>
          <w:numId w:val="8"/>
        </w:numPr>
        <w:rPr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оценочные карты, цель которых – научить </w:t>
      </w:r>
      <w:proofErr w:type="gramStart"/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>адекватно</w:t>
      </w:r>
      <w:proofErr w:type="gramEnd"/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 оценивать других; </w:t>
      </w:r>
    </w:p>
    <w:p w:rsidR="00A61628" w:rsidRPr="00580392" w:rsidRDefault="00D529C1" w:rsidP="00580392">
      <w:pPr>
        <w:pStyle w:val="a3"/>
        <w:numPr>
          <w:ilvl w:val="0"/>
          <w:numId w:val="8"/>
        </w:numPr>
        <w:rPr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 xml:space="preserve">краткие записи – обоснования оценки в виде похвалы, одобрения, пожелания; </w:t>
      </w:r>
    </w:p>
    <w:p w:rsidR="00D529C1" w:rsidRPr="00580392" w:rsidRDefault="00A61628" w:rsidP="00580392">
      <w:pPr>
        <w:pStyle w:val="a3"/>
        <w:numPr>
          <w:ilvl w:val="0"/>
          <w:numId w:val="8"/>
        </w:numPr>
        <w:rPr>
          <w:sz w:val="28"/>
          <w:szCs w:val="28"/>
        </w:rPr>
      </w:pPr>
      <w:r w:rsidRPr="00580392"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 w:rsidR="00D529C1" w:rsidRPr="00580392">
        <w:rPr>
          <w:rFonts w:eastAsiaTheme="minorEastAsia"/>
          <w:color w:val="000000" w:themeColor="text1"/>
          <w:kern w:val="24"/>
          <w:sz w:val="28"/>
          <w:szCs w:val="28"/>
        </w:rPr>
        <w:t>развернутый ответ у доски по какому-либо вопросу; ученик по желанию вызывается к доске, класс получает задание по окончании ответа дать рецензию ответа по заданному алгоритму.</w:t>
      </w:r>
    </w:p>
    <w:p w:rsidR="00BB76F2" w:rsidRPr="00580392" w:rsidRDefault="00BB76F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Среди исследований по данной теме выделяются работы, которые изучают как </w:t>
      </w:r>
      <w:r w:rsidR="00A61628" w:rsidRPr="00580392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 xml:space="preserve"> связано с мотивацией и результатами обучения</w:t>
      </w:r>
      <w:proofErr w:type="gramStart"/>
      <w:r w:rsidRPr="005803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80392">
        <w:rPr>
          <w:rFonts w:ascii="Times New Roman" w:hAnsi="Times New Roman" w:cs="Times New Roman"/>
          <w:sz w:val="28"/>
          <w:szCs w:val="28"/>
        </w:rPr>
        <w:t xml:space="preserve"> </w:t>
      </w:r>
      <w:r w:rsidR="00A61628" w:rsidRPr="00580392">
        <w:rPr>
          <w:rFonts w:ascii="Times New Roman" w:hAnsi="Times New Roman" w:cs="Times New Roman"/>
          <w:sz w:val="28"/>
          <w:szCs w:val="28"/>
        </w:rPr>
        <w:t xml:space="preserve">как </w:t>
      </w:r>
      <w:r w:rsidRPr="00580392">
        <w:rPr>
          <w:rFonts w:ascii="Times New Roman" w:hAnsi="Times New Roman" w:cs="Times New Roman"/>
          <w:sz w:val="28"/>
          <w:szCs w:val="28"/>
        </w:rPr>
        <w:t xml:space="preserve">трансформирует обучающихся в активных участников оценивания; стимулирует обучающихся к обсуждению, взаимодействию и размышлению; заставляет сосредоточиться на критическом мышлении и навыках по решению проблем, которые достаточно трудно оценить традиционными способами оценивания ; </w:t>
      </w:r>
      <w:r w:rsidR="00F55E21" w:rsidRPr="0058039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80392">
        <w:rPr>
          <w:rFonts w:ascii="Times New Roman" w:hAnsi="Times New Roman" w:cs="Times New Roman"/>
          <w:sz w:val="28"/>
          <w:szCs w:val="28"/>
        </w:rPr>
        <w:t>помогает определят</w:t>
      </w:r>
      <w:r w:rsidR="00F55E21" w:rsidRPr="00580392">
        <w:rPr>
          <w:rFonts w:ascii="Times New Roman" w:hAnsi="Times New Roman" w:cs="Times New Roman"/>
          <w:sz w:val="28"/>
          <w:szCs w:val="28"/>
        </w:rPr>
        <w:t xml:space="preserve">ь критерии, </w:t>
      </w:r>
      <w:r w:rsidRPr="00580392">
        <w:rPr>
          <w:rFonts w:ascii="Times New Roman" w:hAnsi="Times New Roman" w:cs="Times New Roman"/>
          <w:sz w:val="28"/>
          <w:szCs w:val="28"/>
        </w:rPr>
        <w:t>получать обратную связь от окружающих, адекватно реагировать, т. е. приобретать умения необходи</w:t>
      </w:r>
      <w:r w:rsidR="00A61628" w:rsidRPr="00580392">
        <w:rPr>
          <w:rFonts w:ascii="Times New Roman" w:hAnsi="Times New Roman" w:cs="Times New Roman"/>
          <w:sz w:val="28"/>
          <w:szCs w:val="28"/>
        </w:rPr>
        <w:t>мые для жизни в социуме</w:t>
      </w:r>
      <w:r w:rsidRPr="00580392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 xml:space="preserve"> рассматривается с точки зрения деятельности обучающихся в этом процессе и их взаимодействия с партнерами, действий преподавателей, важности его применения</w:t>
      </w:r>
      <w:r w:rsidR="00A61628" w:rsidRPr="00580392">
        <w:rPr>
          <w:rFonts w:ascii="Times New Roman" w:hAnsi="Times New Roman" w:cs="Times New Roman"/>
          <w:sz w:val="28"/>
          <w:szCs w:val="28"/>
        </w:rPr>
        <w:t xml:space="preserve"> в</w:t>
      </w:r>
      <w:r w:rsidRPr="00580392">
        <w:rPr>
          <w:rFonts w:ascii="Times New Roman" w:hAnsi="Times New Roman" w:cs="Times New Roman"/>
          <w:sz w:val="28"/>
          <w:szCs w:val="28"/>
        </w:rPr>
        <w:t xml:space="preserve"> последующей жизни. Теоретический анализ литературы позволяет сделать вывод, что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 xml:space="preserve"> используется как: </w:t>
      </w:r>
    </w:p>
    <w:p w:rsidR="00BB76F2" w:rsidRPr="00580392" w:rsidRDefault="00BB76F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>• Инструмент оценивания, который помогает оценить результаты обучения. Качество зависит от качества критериев и уверенности в результате. В этом случае, процесс, призванный активизировать умственные, коммуникативные и</w:t>
      </w:r>
      <w:r w:rsidR="00A61628" w:rsidRPr="00580392">
        <w:rPr>
          <w:rFonts w:ascii="Times New Roman" w:hAnsi="Times New Roman" w:cs="Times New Roman"/>
          <w:sz w:val="28"/>
          <w:szCs w:val="28"/>
        </w:rPr>
        <w:t xml:space="preserve"> личностные качества.</w:t>
      </w:r>
    </w:p>
    <w:p w:rsidR="00BB76F2" w:rsidRPr="00580392" w:rsidRDefault="00BB76F2" w:rsidP="005803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• Инструмент социального контроля для предотвращения бездействия на занятии. </w:t>
      </w:r>
    </w:p>
    <w:p w:rsidR="00BB76F2" w:rsidRPr="00580392" w:rsidRDefault="00BB76F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>• инструме</w:t>
      </w:r>
      <w:r w:rsidR="00A61628" w:rsidRPr="00580392">
        <w:rPr>
          <w:rFonts w:ascii="Times New Roman" w:hAnsi="Times New Roman" w:cs="Times New Roman"/>
          <w:sz w:val="28"/>
          <w:szCs w:val="28"/>
        </w:rPr>
        <w:t>нт активного участия учащихся</w:t>
      </w:r>
      <w:r w:rsidRPr="00580392">
        <w:rPr>
          <w:rFonts w:ascii="Times New Roman" w:hAnsi="Times New Roman" w:cs="Times New Roman"/>
          <w:sz w:val="28"/>
          <w:szCs w:val="28"/>
        </w:rPr>
        <w:t xml:space="preserve"> в п</w:t>
      </w:r>
      <w:r w:rsidR="00A61628" w:rsidRPr="00580392">
        <w:rPr>
          <w:rFonts w:ascii="Times New Roman" w:hAnsi="Times New Roman" w:cs="Times New Roman"/>
          <w:sz w:val="28"/>
          <w:szCs w:val="28"/>
        </w:rPr>
        <w:t xml:space="preserve">роцессе оценивания. Ученики </w:t>
      </w:r>
      <w:r w:rsidRPr="00580392">
        <w:rPr>
          <w:rFonts w:ascii="Times New Roman" w:hAnsi="Times New Roman" w:cs="Times New Roman"/>
          <w:sz w:val="28"/>
          <w:szCs w:val="28"/>
        </w:rPr>
        <w:t xml:space="preserve">вовлечены в процесс оценивания, становятся его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сотворцами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 xml:space="preserve">, что приводит к осознанию его ценности и своей роли в нем. Качество определяется развитием чувства сопричастности к обучению и оцениванию. </w:t>
      </w:r>
    </w:p>
    <w:p w:rsidR="00BB76F2" w:rsidRPr="00580392" w:rsidRDefault="00BB76F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lastRenderedPageBreak/>
        <w:t xml:space="preserve">• Как инструмент обучения, который, в данном случае, используется для поддержания процесса обучения. Обучается тот, кто оценивает через оценку и обратную связь; кого оценивают через сам процесс оценивания и оба участника через процесс </w:t>
      </w:r>
      <w:proofErr w:type="spellStart"/>
      <w:r w:rsidRPr="00580392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Pr="00580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6F2" w:rsidRDefault="00580392" w:rsidP="00580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задание</w:t>
      </w:r>
      <w:r w:rsidRPr="00D20C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Пример.</w:t>
      </w:r>
    </w:p>
    <w:p w:rsidR="00BB76F2" w:rsidRPr="00D20C1F" w:rsidRDefault="00580392" w:rsidP="005803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Карточки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</w:p>
    <w:p w:rsidR="00580392" w:rsidRPr="00D20C1F" w:rsidRDefault="00580392" w:rsidP="005803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Describe some food or drink that you learned to prepare.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580392" w:rsidRPr="0078728C" w:rsidRDefault="00580392" w:rsidP="00B85390">
      <w:pPr>
        <w:numPr>
          <w:ilvl w:val="0"/>
          <w:numId w:val="1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food or drink you learned to prepare</w:t>
      </w:r>
    </w:p>
    <w:p w:rsidR="00580392" w:rsidRPr="0078728C" w:rsidRDefault="00580392" w:rsidP="00B85390">
      <w:pPr>
        <w:numPr>
          <w:ilvl w:val="0"/>
          <w:numId w:val="1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 and where you learned to prepare this</w:t>
      </w:r>
    </w:p>
    <w:p w:rsidR="00580392" w:rsidRPr="0078728C" w:rsidRDefault="00580392" w:rsidP="00B85390">
      <w:pPr>
        <w:numPr>
          <w:ilvl w:val="0"/>
          <w:numId w:val="1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you le</w:t>
      </w:r>
      <w:bookmarkStart w:id="0" w:name="_GoBack"/>
      <w:bookmarkEnd w:id="0"/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arned to prepare this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and</w:t>
      </w:r>
      <w:proofErr w:type="gram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explain how you felt about learning to prepare this food or drink.</w:t>
      </w:r>
    </w:p>
    <w:p w:rsidR="00580392" w:rsidRPr="0078728C" w:rsidRDefault="00580392" w:rsidP="00B85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Describe your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favourite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toy in your childhood.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580392" w:rsidRPr="0078728C" w:rsidRDefault="00580392" w:rsidP="00B85390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</w:p>
    <w:p w:rsidR="00580392" w:rsidRPr="0078728C" w:rsidRDefault="00580392" w:rsidP="00B85390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gave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</w:p>
    <w:p w:rsidR="00580392" w:rsidRPr="0078728C" w:rsidRDefault="00580392" w:rsidP="00B85390">
      <w:pPr>
        <w:numPr>
          <w:ilvl w:val="0"/>
          <w:numId w:val="13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often you played with it in your childhood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and</w:t>
      </w:r>
      <w:proofErr w:type="gram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explain why it was your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favourite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toy in your childhood.</w:t>
      </w:r>
    </w:p>
    <w:p w:rsidR="00580392" w:rsidRPr="0078728C" w:rsidRDefault="00580392" w:rsidP="00B853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Describe a film/movie actor from your country who is very popular.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580392" w:rsidRPr="0078728C" w:rsidRDefault="00580392" w:rsidP="00B85390">
      <w:pPr>
        <w:numPr>
          <w:ilvl w:val="0"/>
          <w:numId w:val="14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</w:p>
    <w:p w:rsidR="00580392" w:rsidRPr="0078728C" w:rsidRDefault="00580392" w:rsidP="00B85390">
      <w:pPr>
        <w:numPr>
          <w:ilvl w:val="0"/>
          <w:numId w:val="14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kinds of films/movies he/she acts in</w:t>
      </w:r>
    </w:p>
    <w:p w:rsidR="00580392" w:rsidRPr="0078728C" w:rsidRDefault="00580392" w:rsidP="00B85390">
      <w:pPr>
        <w:numPr>
          <w:ilvl w:val="0"/>
          <w:numId w:val="14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you know about this actor’s life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and</w:t>
      </w:r>
      <w:proofErr w:type="gram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explain why this actor is so popular.</w:t>
      </w:r>
    </w:p>
    <w:p w:rsidR="00AF4B0D" w:rsidRPr="0078728C" w:rsidRDefault="00AF4B0D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Describe a time when you used your smartphone to do something important.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580392" w:rsidRPr="0078728C" w:rsidRDefault="00580392" w:rsidP="00B85390">
      <w:pPr>
        <w:numPr>
          <w:ilvl w:val="0"/>
          <w:numId w:val="15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</w:p>
    <w:p w:rsidR="00580392" w:rsidRPr="0078728C" w:rsidRDefault="00580392" w:rsidP="00B85390">
      <w:pPr>
        <w:numPr>
          <w:ilvl w:val="0"/>
          <w:numId w:val="15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important</w:t>
      </w:r>
      <w:proofErr w:type="spellEnd"/>
    </w:p>
    <w:p w:rsidR="00580392" w:rsidRPr="0078728C" w:rsidRDefault="00580392" w:rsidP="00B85390">
      <w:pPr>
        <w:numPr>
          <w:ilvl w:val="0"/>
          <w:numId w:val="15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did</w:t>
      </w:r>
      <w:proofErr w:type="spellEnd"/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proofErr w:type="gram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and</w:t>
      </w:r>
      <w:proofErr w:type="gram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explain how you felt about the experience.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Describe a company or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organisation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where you would like to work.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580392" w:rsidRPr="0078728C" w:rsidRDefault="00580392" w:rsidP="00B85390">
      <w:pPr>
        <w:numPr>
          <w:ilvl w:val="0"/>
          <w:numId w:val="16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type of company or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organisation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is</w:t>
      </w:r>
    </w:p>
    <w:p w:rsidR="00580392" w:rsidRPr="0078728C" w:rsidRDefault="00580392" w:rsidP="00B85390">
      <w:pPr>
        <w:numPr>
          <w:ilvl w:val="0"/>
          <w:numId w:val="16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know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</w:p>
    <w:p w:rsidR="00580392" w:rsidRPr="0078728C" w:rsidRDefault="00580392" w:rsidP="00B85390">
      <w:pPr>
        <w:numPr>
          <w:ilvl w:val="0"/>
          <w:numId w:val="16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qualifications would be required for you to work there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and</w:t>
      </w:r>
      <w:proofErr w:type="gram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explain why you are interested in working in this company or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organisation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.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Describe a big city you would like to visit.</w:t>
      </w:r>
    </w:p>
    <w:p w:rsidR="00580392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say</w:t>
      </w:r>
      <w:proofErr w:type="spell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580392" w:rsidRPr="0078728C" w:rsidRDefault="00580392" w:rsidP="00B85390">
      <w:pPr>
        <w:numPr>
          <w:ilvl w:val="0"/>
          <w:numId w:val="17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7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big city you would like to visit</w:t>
      </w:r>
    </w:p>
    <w:p w:rsidR="00580392" w:rsidRPr="0078728C" w:rsidRDefault="00580392" w:rsidP="00B85390">
      <w:pPr>
        <w:numPr>
          <w:ilvl w:val="0"/>
          <w:numId w:val="17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would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</w:p>
    <w:p w:rsidR="00580392" w:rsidRPr="0078728C" w:rsidRDefault="00580392" w:rsidP="00B85390">
      <w:pPr>
        <w:numPr>
          <w:ilvl w:val="0"/>
          <w:numId w:val="17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would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28C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</w:p>
    <w:p w:rsidR="00AF4B0D" w:rsidRPr="0078728C" w:rsidRDefault="00580392" w:rsidP="00B853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and</w:t>
      </w:r>
      <w:proofErr w:type="gramEnd"/>
      <w:r w:rsidRPr="007872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explain why you would like to visit this big city.</w:t>
      </w:r>
    </w:p>
    <w:p w:rsidR="00AF4B0D" w:rsidRPr="0078728C" w:rsidRDefault="00AF4B0D" w:rsidP="00580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6F2" w:rsidRPr="0078728C" w:rsidRDefault="00BB76F2" w:rsidP="00580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728C">
        <w:rPr>
          <w:rFonts w:ascii="Times New Roman" w:hAnsi="Times New Roman" w:cs="Times New Roman"/>
          <w:b/>
          <w:sz w:val="24"/>
          <w:szCs w:val="24"/>
          <w:lang w:val="en-US"/>
        </w:rPr>
        <w:t>SPEAKING REPORT</w:t>
      </w:r>
    </w:p>
    <w:p w:rsidR="00BB76F2" w:rsidRPr="0078728C" w:rsidRDefault="00BB76F2" w:rsidP="00580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8"/>
        <w:gridCol w:w="1990"/>
        <w:gridCol w:w="1975"/>
        <w:gridCol w:w="2121"/>
        <w:gridCol w:w="1976"/>
      </w:tblGrid>
      <w:tr w:rsidR="00BB76F2" w:rsidRPr="0078728C" w:rsidTr="00E55D54">
        <w:tc>
          <w:tcPr>
            <w:tcW w:w="137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</w:p>
        </w:tc>
        <w:tc>
          <w:tcPr>
            <w:tcW w:w="1996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1984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2126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198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BB76F2" w:rsidRPr="0078728C" w:rsidTr="00E55D54">
        <w:tc>
          <w:tcPr>
            <w:tcW w:w="137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96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96-100 </w:t>
            </w:r>
          </w:p>
        </w:tc>
        <w:tc>
          <w:tcPr>
            <w:tcW w:w="1984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76-95 </w:t>
            </w:r>
          </w:p>
        </w:tc>
        <w:tc>
          <w:tcPr>
            <w:tcW w:w="2126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56-75 </w:t>
            </w:r>
          </w:p>
        </w:tc>
        <w:tc>
          <w:tcPr>
            <w:tcW w:w="198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0-55</w:t>
            </w:r>
          </w:p>
        </w:tc>
      </w:tr>
      <w:tr w:rsidR="00BB76F2" w:rsidRPr="0078728C" w:rsidTr="00E55D54">
        <w:tc>
          <w:tcPr>
            <w:tcW w:w="137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Points </w:t>
            </w:r>
          </w:p>
        </w:tc>
        <w:tc>
          <w:tcPr>
            <w:tcW w:w="1996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11,5-12</w:t>
            </w:r>
          </w:p>
        </w:tc>
        <w:tc>
          <w:tcPr>
            <w:tcW w:w="1984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9-11,5</w:t>
            </w:r>
          </w:p>
        </w:tc>
        <w:tc>
          <w:tcPr>
            <w:tcW w:w="2126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6,5-9</w:t>
            </w:r>
          </w:p>
        </w:tc>
        <w:tc>
          <w:tcPr>
            <w:tcW w:w="198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0-6,5</w:t>
            </w:r>
          </w:p>
        </w:tc>
      </w:tr>
    </w:tbl>
    <w:p w:rsidR="00BB76F2" w:rsidRPr="0078728C" w:rsidRDefault="00BB76F2" w:rsidP="005803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76F2" w:rsidRPr="0078728C" w:rsidRDefault="00BB76F2" w:rsidP="005803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728C">
        <w:rPr>
          <w:rFonts w:ascii="Times New Roman" w:hAnsi="Times New Roman" w:cs="Times New Roman"/>
          <w:sz w:val="24"/>
          <w:szCs w:val="24"/>
          <w:lang w:val="en-US"/>
        </w:rPr>
        <w:t>Name</w:t>
      </w:r>
      <w:proofErr w:type="gramStart"/>
      <w:r w:rsidRPr="0078728C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78728C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BB76F2" w:rsidRPr="0078728C" w:rsidRDefault="00BB76F2" w:rsidP="005803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728C">
        <w:rPr>
          <w:rFonts w:ascii="Times New Roman" w:hAnsi="Times New Roman" w:cs="Times New Roman"/>
          <w:sz w:val="24"/>
          <w:szCs w:val="24"/>
          <w:lang w:val="en-US"/>
        </w:rPr>
        <w:t>Date: _________________________________</w:t>
      </w:r>
    </w:p>
    <w:p w:rsidR="00BB76F2" w:rsidRPr="0078728C" w:rsidRDefault="00BB76F2" w:rsidP="005803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8728C">
        <w:rPr>
          <w:rFonts w:ascii="Times New Roman" w:hAnsi="Times New Roman" w:cs="Times New Roman"/>
          <w:sz w:val="24"/>
          <w:szCs w:val="24"/>
          <w:lang w:val="en-US"/>
        </w:rPr>
        <w:t>Topic</w:t>
      </w:r>
      <w:proofErr w:type="gramStart"/>
      <w:r w:rsidRPr="0078728C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78728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BB76F2" w:rsidRPr="0078728C" w:rsidRDefault="00BB76F2" w:rsidP="005803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693"/>
      </w:tblGrid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Areas of evaluation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Possible points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 deserved</w:t>
            </w: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 of material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 of speech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Outlining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Fluency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Posture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6F2" w:rsidRPr="0078728C" w:rsidTr="00E55D54">
        <w:tc>
          <w:tcPr>
            <w:tcW w:w="3794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points:</w:t>
            </w:r>
          </w:p>
        </w:tc>
        <w:tc>
          <w:tcPr>
            <w:tcW w:w="2835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2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</w:tcPr>
          <w:p w:rsidR="00BB76F2" w:rsidRPr="0078728C" w:rsidRDefault="00BB76F2" w:rsidP="0058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B76F2" w:rsidRPr="0078728C" w:rsidRDefault="00BB76F2" w:rsidP="005803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76F2" w:rsidRPr="0078728C" w:rsidRDefault="00BB76F2" w:rsidP="00580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28C">
        <w:rPr>
          <w:rFonts w:ascii="Times New Roman" w:hAnsi="Times New Roman" w:cs="Times New Roman"/>
          <w:b/>
          <w:sz w:val="24"/>
          <w:szCs w:val="24"/>
          <w:lang w:val="en-US"/>
        </w:rPr>
        <w:t>Comments</w:t>
      </w:r>
      <w:proofErr w:type="gramStart"/>
      <w:r w:rsidRPr="0078728C">
        <w:rPr>
          <w:rFonts w:ascii="Times New Roman" w:hAnsi="Times New Roman" w:cs="Times New Roman"/>
          <w:b/>
          <w:sz w:val="24"/>
          <w:szCs w:val="24"/>
        </w:rPr>
        <w:t>:</w:t>
      </w:r>
      <w:r w:rsidRPr="0078728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8728C">
        <w:rPr>
          <w:rFonts w:ascii="Times New Roman" w:hAnsi="Times New Roman" w:cs="Times New Roman"/>
          <w:sz w:val="24"/>
          <w:szCs w:val="24"/>
        </w:rPr>
        <w:t>_________________________</w:t>
      </w:r>
      <w:r w:rsidR="00580392" w:rsidRPr="0078728C">
        <w:rPr>
          <w:rFonts w:ascii="Times New Roman" w:hAnsi="Times New Roman" w:cs="Times New Roman"/>
          <w:sz w:val="24"/>
          <w:szCs w:val="24"/>
        </w:rPr>
        <w:t>_____________________</w:t>
      </w:r>
    </w:p>
    <w:p w:rsidR="00BB76F2" w:rsidRPr="0078728C" w:rsidRDefault="00BB76F2" w:rsidP="005803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AB9" w:rsidRPr="0078728C" w:rsidRDefault="00003AB9" w:rsidP="00580392">
      <w:pPr>
        <w:rPr>
          <w:rFonts w:ascii="Times New Roman" w:hAnsi="Times New Roman" w:cs="Times New Roman"/>
          <w:sz w:val="24"/>
          <w:szCs w:val="24"/>
        </w:rPr>
      </w:pPr>
    </w:p>
    <w:p w:rsidR="00580392" w:rsidRPr="0078728C" w:rsidRDefault="00580392" w:rsidP="005803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0392" w:rsidRPr="0078728C" w:rsidRDefault="00580392" w:rsidP="005803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0392" w:rsidRPr="0078728C" w:rsidRDefault="00580392" w:rsidP="005803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0392" w:rsidRPr="0078728C" w:rsidRDefault="00580392" w:rsidP="005803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0392" w:rsidRPr="0078728C" w:rsidRDefault="00580392" w:rsidP="005803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0392" w:rsidRPr="0078728C" w:rsidRDefault="00580392" w:rsidP="005803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0392" w:rsidRPr="0078728C" w:rsidRDefault="00580392" w:rsidP="005803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4B0D" w:rsidRPr="0078728C" w:rsidRDefault="00AF4B0D" w:rsidP="00580392">
      <w:pPr>
        <w:rPr>
          <w:rFonts w:ascii="Times New Roman" w:hAnsi="Times New Roman" w:cs="Times New Roman"/>
          <w:sz w:val="24"/>
          <w:szCs w:val="24"/>
        </w:rPr>
      </w:pPr>
    </w:p>
    <w:p w:rsidR="00AF4B0D" w:rsidRPr="0078728C" w:rsidRDefault="00AF4B0D" w:rsidP="00580392">
      <w:pPr>
        <w:rPr>
          <w:rFonts w:ascii="Times New Roman" w:hAnsi="Times New Roman" w:cs="Times New Roman"/>
          <w:sz w:val="24"/>
          <w:szCs w:val="24"/>
        </w:rPr>
      </w:pPr>
    </w:p>
    <w:p w:rsidR="0078728C" w:rsidRDefault="0078728C" w:rsidP="00580392">
      <w:pPr>
        <w:rPr>
          <w:rFonts w:ascii="Times New Roman" w:hAnsi="Times New Roman" w:cs="Times New Roman"/>
          <w:sz w:val="24"/>
          <w:szCs w:val="24"/>
        </w:rPr>
      </w:pPr>
    </w:p>
    <w:p w:rsidR="0078728C" w:rsidRDefault="0078728C" w:rsidP="00580392">
      <w:pPr>
        <w:rPr>
          <w:rFonts w:ascii="Times New Roman" w:hAnsi="Times New Roman" w:cs="Times New Roman"/>
          <w:sz w:val="24"/>
          <w:szCs w:val="24"/>
        </w:rPr>
      </w:pPr>
    </w:p>
    <w:p w:rsidR="0078728C" w:rsidRDefault="0078728C" w:rsidP="00580392">
      <w:pPr>
        <w:rPr>
          <w:rFonts w:ascii="Times New Roman" w:hAnsi="Times New Roman" w:cs="Times New Roman"/>
          <w:sz w:val="24"/>
          <w:szCs w:val="24"/>
        </w:rPr>
      </w:pPr>
    </w:p>
    <w:p w:rsidR="00F55E21" w:rsidRPr="00AF4B0D" w:rsidRDefault="00F55E21" w:rsidP="00580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8728C">
        <w:rPr>
          <w:rFonts w:ascii="Times New Roman" w:hAnsi="Times New Roman" w:cs="Times New Roman"/>
          <w:sz w:val="28"/>
          <w:szCs w:val="28"/>
        </w:rPr>
        <w:lastRenderedPageBreak/>
        <w:t>После того как урок был проведен дети дали обратн</w:t>
      </w:r>
      <w:r w:rsidR="00845A48" w:rsidRPr="0078728C">
        <w:rPr>
          <w:rFonts w:ascii="Times New Roman" w:hAnsi="Times New Roman" w:cs="Times New Roman"/>
          <w:sz w:val="28"/>
          <w:szCs w:val="28"/>
        </w:rPr>
        <w:t>ую связь, на ряду с</w:t>
      </w:r>
      <w:r w:rsidR="00845A48" w:rsidRPr="00580392">
        <w:rPr>
          <w:rFonts w:ascii="Times New Roman" w:hAnsi="Times New Roman" w:cs="Times New Roman"/>
          <w:sz w:val="28"/>
          <w:szCs w:val="28"/>
        </w:rPr>
        <w:t xml:space="preserve"> определенными </w:t>
      </w:r>
      <w:r w:rsidRPr="00AF4B0D">
        <w:rPr>
          <w:rFonts w:ascii="Times New Roman" w:hAnsi="Times New Roman" w:cs="Times New Roman"/>
          <w:sz w:val="28"/>
          <w:szCs w:val="28"/>
        </w:rPr>
        <w:t>преимуществ</w:t>
      </w:r>
      <w:r w:rsidR="00845A48" w:rsidRPr="00AF4B0D">
        <w:rPr>
          <w:rFonts w:ascii="Times New Roman" w:hAnsi="Times New Roman" w:cs="Times New Roman"/>
          <w:sz w:val="28"/>
          <w:szCs w:val="28"/>
        </w:rPr>
        <w:t>ами</w:t>
      </w:r>
      <w:r w:rsidRPr="00AF4B0D">
        <w:rPr>
          <w:rFonts w:ascii="Times New Roman" w:hAnsi="Times New Roman" w:cs="Times New Roman"/>
          <w:sz w:val="28"/>
          <w:szCs w:val="28"/>
        </w:rPr>
        <w:t>,</w:t>
      </w:r>
      <w:r w:rsidRPr="00580392">
        <w:rPr>
          <w:rFonts w:ascii="Times New Roman" w:hAnsi="Times New Roman" w:cs="Times New Roman"/>
          <w:sz w:val="28"/>
          <w:szCs w:val="28"/>
        </w:rPr>
        <w:t xml:space="preserve"> </w:t>
      </w:r>
      <w:r w:rsidR="00845A48" w:rsidRPr="00580392">
        <w:rPr>
          <w:rFonts w:ascii="Times New Roman" w:hAnsi="Times New Roman" w:cs="Times New Roman"/>
          <w:sz w:val="28"/>
          <w:szCs w:val="28"/>
        </w:rPr>
        <w:t xml:space="preserve">были выявлены и  </w:t>
      </w:r>
      <w:r w:rsidR="00845A48" w:rsidRPr="00AF4B0D">
        <w:rPr>
          <w:rFonts w:ascii="Times New Roman" w:hAnsi="Times New Roman" w:cs="Times New Roman"/>
          <w:sz w:val="28"/>
          <w:szCs w:val="28"/>
          <w:u w:val="single"/>
        </w:rPr>
        <w:t>недостатки</w:t>
      </w:r>
      <w:r w:rsidRPr="00AF4B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35452" w:rsidRPr="00580392" w:rsidRDefault="00D3545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• </w:t>
      </w:r>
      <w:r w:rsidR="00BB76F2" w:rsidRPr="00580392">
        <w:rPr>
          <w:rFonts w:ascii="Times New Roman" w:hAnsi="Times New Roman" w:cs="Times New Roman"/>
          <w:sz w:val="28"/>
          <w:szCs w:val="28"/>
        </w:rPr>
        <w:t xml:space="preserve"> не принятые в</w:t>
      </w:r>
      <w:r w:rsidRPr="00580392">
        <w:rPr>
          <w:rFonts w:ascii="Times New Roman" w:hAnsi="Times New Roman" w:cs="Times New Roman"/>
          <w:sz w:val="28"/>
          <w:szCs w:val="28"/>
        </w:rPr>
        <w:t>о внимания ошибки и неточности</w:t>
      </w:r>
    </w:p>
    <w:p w:rsidR="00BB76F2" w:rsidRPr="00580392" w:rsidRDefault="00D3545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• неспособность отдельных учеников </w:t>
      </w:r>
      <w:r w:rsidR="00BB76F2" w:rsidRPr="00580392">
        <w:rPr>
          <w:rFonts w:ascii="Times New Roman" w:hAnsi="Times New Roman" w:cs="Times New Roman"/>
          <w:sz w:val="28"/>
          <w:szCs w:val="28"/>
        </w:rPr>
        <w:t xml:space="preserve"> дать объ</w:t>
      </w:r>
      <w:r w:rsidRPr="00580392">
        <w:rPr>
          <w:rFonts w:ascii="Times New Roman" w:hAnsi="Times New Roman" w:cs="Times New Roman"/>
          <w:sz w:val="28"/>
          <w:szCs w:val="28"/>
        </w:rPr>
        <w:t>ективную обратную связь</w:t>
      </w:r>
    </w:p>
    <w:p w:rsidR="000C3FDC" w:rsidRPr="00580392" w:rsidRDefault="00BB76F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>• субъективность по причине взаи</w:t>
      </w:r>
      <w:r w:rsidR="00D35452" w:rsidRPr="00580392">
        <w:rPr>
          <w:rFonts w:ascii="Times New Roman" w:hAnsi="Times New Roman" w:cs="Times New Roman"/>
          <w:sz w:val="28"/>
          <w:szCs w:val="28"/>
        </w:rPr>
        <w:t>моотношений между учащимися</w:t>
      </w:r>
    </w:p>
    <w:p w:rsidR="00BB76F2" w:rsidRPr="00580392" w:rsidRDefault="00BB76F2" w:rsidP="00580392">
      <w:pPr>
        <w:rPr>
          <w:rFonts w:ascii="Times New Roman" w:hAnsi="Times New Roman" w:cs="Times New Roman"/>
          <w:sz w:val="28"/>
          <w:szCs w:val="28"/>
        </w:rPr>
      </w:pPr>
      <w:r w:rsidRPr="00580392">
        <w:rPr>
          <w:rFonts w:ascii="Times New Roman" w:hAnsi="Times New Roman" w:cs="Times New Roman"/>
          <w:sz w:val="28"/>
          <w:szCs w:val="28"/>
        </w:rPr>
        <w:t>• р</w:t>
      </w:r>
      <w:r w:rsidR="00D35452" w:rsidRPr="00580392">
        <w:rPr>
          <w:rFonts w:ascii="Times New Roman" w:hAnsi="Times New Roman" w:cs="Times New Roman"/>
          <w:sz w:val="28"/>
          <w:szCs w:val="28"/>
        </w:rPr>
        <w:t>азница в оценивании ученика и преподавателя</w:t>
      </w:r>
      <w:r w:rsidRPr="00580392">
        <w:rPr>
          <w:rFonts w:ascii="Times New Roman" w:hAnsi="Times New Roman" w:cs="Times New Roman"/>
          <w:sz w:val="28"/>
          <w:szCs w:val="28"/>
        </w:rPr>
        <w:t>, что приводит к</w:t>
      </w:r>
      <w:r w:rsidR="00D35452" w:rsidRPr="00580392">
        <w:rPr>
          <w:rFonts w:ascii="Times New Roman" w:hAnsi="Times New Roman" w:cs="Times New Roman"/>
          <w:sz w:val="28"/>
          <w:szCs w:val="28"/>
        </w:rPr>
        <w:t xml:space="preserve"> неуверенности и разочарованию</w:t>
      </w:r>
    </w:p>
    <w:p w:rsidR="00D35452" w:rsidRPr="00AF4B0D" w:rsidRDefault="00D35452" w:rsidP="005803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0392">
        <w:rPr>
          <w:rFonts w:ascii="Times New Roman" w:hAnsi="Times New Roman" w:cs="Times New Roman"/>
          <w:sz w:val="28"/>
          <w:szCs w:val="28"/>
        </w:rPr>
        <w:t xml:space="preserve">Среди положительных воздействий учащиеся выделили следующие </w:t>
      </w:r>
      <w:r w:rsidRPr="00AF4B0D">
        <w:rPr>
          <w:rFonts w:ascii="Times New Roman" w:hAnsi="Times New Roman" w:cs="Times New Roman"/>
          <w:sz w:val="28"/>
          <w:szCs w:val="28"/>
          <w:u w:val="single"/>
        </w:rPr>
        <w:t>преимущества:</w:t>
      </w:r>
    </w:p>
    <w:p w:rsidR="00D35452" w:rsidRPr="00580392" w:rsidRDefault="00D35452" w:rsidP="005803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580392">
        <w:rPr>
          <w:sz w:val="28"/>
          <w:szCs w:val="28"/>
        </w:rPr>
        <w:t>Помощь в понимании и более детальному (глубокому) изучению учебного материала</w:t>
      </w:r>
    </w:p>
    <w:p w:rsidR="00BB76F2" w:rsidRPr="00580392" w:rsidRDefault="00755E4E" w:rsidP="005803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580392">
        <w:rPr>
          <w:sz w:val="28"/>
          <w:szCs w:val="28"/>
        </w:rPr>
        <w:t>Идентификация собственных ошибок</w:t>
      </w:r>
    </w:p>
    <w:p w:rsidR="00755E4E" w:rsidRPr="00580392" w:rsidRDefault="00755E4E" w:rsidP="005803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580392">
        <w:rPr>
          <w:sz w:val="28"/>
          <w:szCs w:val="28"/>
        </w:rPr>
        <w:t>Формирование коммуникативных навыков</w:t>
      </w:r>
    </w:p>
    <w:p w:rsidR="00755E4E" w:rsidRPr="00580392" w:rsidRDefault="00755E4E" w:rsidP="005803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580392">
        <w:rPr>
          <w:sz w:val="28"/>
          <w:szCs w:val="28"/>
        </w:rPr>
        <w:t>Правила этики для тактичного, объективного и корректного комментирования</w:t>
      </w:r>
    </w:p>
    <w:p w:rsidR="00755E4E" w:rsidRPr="00580392" w:rsidRDefault="00755E4E" w:rsidP="00580392">
      <w:pPr>
        <w:pStyle w:val="a3"/>
        <w:numPr>
          <w:ilvl w:val="0"/>
          <w:numId w:val="9"/>
        </w:numPr>
        <w:rPr>
          <w:sz w:val="28"/>
          <w:szCs w:val="28"/>
        </w:rPr>
      </w:pPr>
      <w:r w:rsidRPr="00580392">
        <w:rPr>
          <w:sz w:val="28"/>
          <w:szCs w:val="28"/>
        </w:rPr>
        <w:t>Достижение прозрачности процесса оценивания</w:t>
      </w:r>
    </w:p>
    <w:p w:rsidR="00D14C7A" w:rsidRPr="00580392" w:rsidRDefault="00D14C7A" w:rsidP="00580392">
      <w:pPr>
        <w:pStyle w:val="a3"/>
        <w:ind w:left="765"/>
        <w:rPr>
          <w:sz w:val="28"/>
          <w:szCs w:val="28"/>
        </w:rPr>
      </w:pP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sz w:val="28"/>
          <w:szCs w:val="28"/>
        </w:rPr>
        <w:t xml:space="preserve">Продолжая тему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, но уже с практической стороны мы хотели бы предложить вашему вниманию несколько упражнений, построенных на принципе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учащихся друг друга.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Первое упражнение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Strip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Words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(Полоски со Словами).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F4B0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F4B0D">
        <w:rPr>
          <w:rFonts w:ascii="Times New Roman" w:hAnsi="Times New Roman" w:cs="Times New Roman"/>
          <w:sz w:val="28"/>
          <w:szCs w:val="28"/>
        </w:rPr>
        <w:t xml:space="preserve"> упражнение направлено на повторение, закрепление и проверку ранее выученных слов.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Процедура</w:t>
      </w:r>
      <w:r w:rsidRPr="00AF4B0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F4B0D">
        <w:rPr>
          <w:rFonts w:ascii="Times New Roman" w:hAnsi="Times New Roman" w:cs="Times New Roman"/>
          <w:sz w:val="28"/>
          <w:szCs w:val="28"/>
        </w:rPr>
        <w:t xml:space="preserve"> Каждый ученик получает пачку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должны отличаться друг от друга: цветом, формой или размером. Затем каждый учащийся вытягивает полоску с ранее изученным словом и не показывает его остальным участникам. Для таких случаев мы используем специальный мешочек под названием </w:t>
      </w:r>
      <w:r w:rsidRPr="00AF4B0D">
        <w:rPr>
          <w:rFonts w:ascii="Times New Roman" w:hAnsi="Times New Roman" w:cs="Times New Roman"/>
          <w:sz w:val="28"/>
          <w:szCs w:val="28"/>
          <w:lang w:val="en-US"/>
        </w:rPr>
        <w:t>Drag</w:t>
      </w:r>
      <w:r w:rsidRPr="00AF4B0D">
        <w:rPr>
          <w:rFonts w:ascii="Times New Roman" w:hAnsi="Times New Roman" w:cs="Times New Roman"/>
          <w:sz w:val="28"/>
          <w:szCs w:val="28"/>
        </w:rPr>
        <w:t xml:space="preserve"> </w:t>
      </w:r>
      <w:r w:rsidRPr="00AF4B0D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Pr="00AF4B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F4B0D">
        <w:rPr>
          <w:rFonts w:ascii="Times New Roman" w:hAnsi="Times New Roman" w:cs="Times New Roman"/>
          <w:sz w:val="28"/>
          <w:szCs w:val="28"/>
        </w:rPr>
        <w:t>Тяни-мешок</w:t>
      </w:r>
      <w:proofErr w:type="gramEnd"/>
      <w:r w:rsidRPr="00AF4B0D">
        <w:rPr>
          <w:rFonts w:ascii="Times New Roman" w:hAnsi="Times New Roman" w:cs="Times New Roman"/>
          <w:sz w:val="28"/>
          <w:szCs w:val="28"/>
        </w:rPr>
        <w:t xml:space="preserve">). По команде учителя ученики начинают движение по классу, подходя </w:t>
      </w:r>
      <w:proofErr w:type="gramStart"/>
      <w:r w:rsidRPr="00AF4B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4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B0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AF4B0D">
        <w:rPr>
          <w:rFonts w:ascii="Times New Roman" w:hAnsi="Times New Roman" w:cs="Times New Roman"/>
          <w:sz w:val="28"/>
          <w:szCs w:val="28"/>
        </w:rPr>
        <w:t xml:space="preserve"> другу и объясняя своё слово. При этом они могут использовать дефиниции, синонимы или антонимы. Если им это удаётся, т.е. их одноклассник угадывает слово, то учащиеся обмениваются </w:t>
      </w:r>
      <w:proofErr w:type="gramStart"/>
      <w:r w:rsidRPr="00AF4B0D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AF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. Конечная цель  заключается в том, чтобы за определенное время собрать как можно больше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, т.е. объяснить и разгадать максимум слов. Во время задания учитель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мониторит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</w:t>
      </w:r>
      <w:r w:rsidRPr="00AF4B0D">
        <w:rPr>
          <w:rFonts w:ascii="Times New Roman" w:hAnsi="Times New Roman" w:cs="Times New Roman"/>
          <w:sz w:val="28"/>
          <w:szCs w:val="28"/>
        </w:rPr>
        <w:lastRenderedPageBreak/>
        <w:t xml:space="preserve">процесс, следя за тем, чтобы ученики общались только на английском языке.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Второе упражнение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Intra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Group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Assessment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(Внутригрупповое оценивание). </w:t>
      </w:r>
    </w:p>
    <w:p w:rsid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F4B0D">
        <w:rPr>
          <w:rFonts w:ascii="Times New Roman" w:hAnsi="Times New Roman" w:cs="Times New Roman"/>
          <w:sz w:val="28"/>
          <w:szCs w:val="28"/>
        </w:rPr>
        <w:t xml:space="preserve"> упражнение направлено на развитие навыков речи и навыков построения уточняющих  вопросов.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Процедура.</w:t>
      </w:r>
      <w:r w:rsidRPr="00AF4B0D">
        <w:rPr>
          <w:rFonts w:ascii="Times New Roman" w:hAnsi="Times New Roman" w:cs="Times New Roman"/>
          <w:sz w:val="28"/>
          <w:szCs w:val="28"/>
        </w:rPr>
        <w:t xml:space="preserve"> Ученики делятся на мини-группы. Каждой группе выдаются: список вопросов на обсуждение, банк баллов/очков, и песочные часы с лимитом в одну минуту. Учитель назначает в каждой группе первого говорящего, затем спикеры меняются по часовой стрелке. Спикер выбирает вопрос из списка, отвечает на него, а дальше его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начинают задавать ему уточняющие вопросы. За каждый вопрос и ответ ученики берут из банка по одному баллу. На каждого спикера отводится 1 минута. Затем песочные часы переворачиваются, и следующий спикер выбирает свой вопрос. Во время процесса учитель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мониторит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работу, следя за правильностью построения вопросов и за тем, чтобы вовремя менялся спикер, потому что в процессе выполнения упражнения ученики иногда забывают следить за временем. </w:t>
      </w:r>
    </w:p>
    <w:p w:rsidR="00AF4B0D" w:rsidRPr="00AF4B0D" w:rsidRDefault="00AF4B0D" w:rsidP="00AF4B0D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AF4B0D">
        <w:rPr>
          <w:sz w:val="28"/>
          <w:szCs w:val="28"/>
        </w:rPr>
        <w:t xml:space="preserve">Данное задание можно усложнить в зависимости от уровня учащихся, попросив их использовать определенную грамматическую конструкцию, фразовые глаголы или идиоматические выражения.         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Третье упражнение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Class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Criteria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Assessment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(Критериальное Оценивание Классом).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F4B0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F4B0D">
        <w:rPr>
          <w:rFonts w:ascii="Times New Roman" w:hAnsi="Times New Roman" w:cs="Times New Roman"/>
          <w:sz w:val="28"/>
          <w:szCs w:val="28"/>
        </w:rPr>
        <w:t xml:space="preserve"> упражнение используется при защите проектов, презентаций, кластеров, докладов и т.д.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Процедура.</w:t>
      </w:r>
      <w:r w:rsidRPr="00AF4B0D">
        <w:rPr>
          <w:rFonts w:ascii="Times New Roman" w:hAnsi="Times New Roman" w:cs="Times New Roman"/>
          <w:sz w:val="28"/>
          <w:szCs w:val="28"/>
        </w:rPr>
        <w:t xml:space="preserve"> Класс делится на 2 группы. Т.к. этот вид задания занимает много времени, то он проходит в два дня. В первый день первая половина класса являются выступающими, а вторая половина класса являются судьями. Во второй день ученики меняются ролями. Судейская секция делится на необходимые критерии. </w:t>
      </w:r>
      <w:proofErr w:type="gramStart"/>
      <w:r w:rsidRPr="00AF4B0D">
        <w:rPr>
          <w:rFonts w:ascii="Times New Roman" w:hAnsi="Times New Roman" w:cs="Times New Roman"/>
          <w:sz w:val="28"/>
          <w:szCs w:val="28"/>
        </w:rPr>
        <w:t>Например: грамматика, произношение, последовательность, презентационные навыки (уверенность, поза, зрительный контакт с аудиторией) и т.д.</w:t>
      </w:r>
      <w:proofErr w:type="gramEnd"/>
      <w:r w:rsidRPr="00AF4B0D">
        <w:rPr>
          <w:rFonts w:ascii="Times New Roman" w:hAnsi="Times New Roman" w:cs="Times New Roman"/>
          <w:sz w:val="28"/>
          <w:szCs w:val="28"/>
        </w:rPr>
        <w:t xml:space="preserve"> Каждый из судей оценивает один определенный критерий. После каждого выступления они выносят вердикт и доказывают свою оценку конкретными примерами. Т.е. если судья занизил оценку за произношение, он обязан привести примеры слов, где </w:t>
      </w:r>
      <w:r w:rsidRPr="00AF4B0D">
        <w:rPr>
          <w:rFonts w:ascii="Times New Roman" w:hAnsi="Times New Roman" w:cs="Times New Roman"/>
          <w:sz w:val="28"/>
          <w:szCs w:val="28"/>
        </w:rPr>
        <w:lastRenderedPageBreak/>
        <w:t xml:space="preserve">были допущены ошибки и </w:t>
      </w:r>
      <w:proofErr w:type="gramStart"/>
      <w:r w:rsidRPr="00AF4B0D">
        <w:rPr>
          <w:rFonts w:ascii="Times New Roman" w:hAnsi="Times New Roman" w:cs="Times New Roman"/>
          <w:sz w:val="28"/>
          <w:szCs w:val="28"/>
        </w:rPr>
        <w:t>исправить</w:t>
      </w:r>
      <w:proofErr w:type="gramEnd"/>
      <w:r w:rsidRPr="00AF4B0D">
        <w:rPr>
          <w:rFonts w:ascii="Times New Roman" w:hAnsi="Times New Roman" w:cs="Times New Roman"/>
          <w:sz w:val="28"/>
          <w:szCs w:val="28"/>
        </w:rPr>
        <w:t xml:space="preserve"> их. После каждого выступления судьи меняются, так чтобы каждый из них мог проработать разные критерии. Во время выступления учеников учитель также ведет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оценивание, отмечая плюсы и минусы по всем категориям. Это необходимо для коррекции при необходимости судейской оценки и для оценивания работы самих судей.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Четвертое упражнение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Circles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(Круги).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F4B0D">
        <w:rPr>
          <w:rFonts w:ascii="Times New Roman" w:hAnsi="Times New Roman" w:cs="Times New Roman"/>
          <w:sz w:val="28"/>
          <w:szCs w:val="28"/>
        </w:rPr>
        <w:t xml:space="preserve"> упражнение направлено на развитие спонтанной разговорной речи.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Процедура</w:t>
      </w:r>
      <w:r w:rsidRPr="00AF4B0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F4B0D">
        <w:rPr>
          <w:rFonts w:ascii="Times New Roman" w:hAnsi="Times New Roman" w:cs="Times New Roman"/>
          <w:sz w:val="28"/>
          <w:szCs w:val="28"/>
        </w:rPr>
        <w:t xml:space="preserve"> Учащиеся делятся на 2 команды: внутренний и внешний круг. </w:t>
      </w:r>
      <w:proofErr w:type="gramStart"/>
      <w:r w:rsidRPr="00AF4B0D">
        <w:rPr>
          <w:rFonts w:ascii="Times New Roman" w:hAnsi="Times New Roman" w:cs="Times New Roman"/>
          <w:sz w:val="28"/>
          <w:szCs w:val="28"/>
        </w:rPr>
        <w:t>Внутренний круг – слушатели, внешний – говорящие.</w:t>
      </w:r>
      <w:proofErr w:type="gramEnd"/>
      <w:r w:rsidRPr="00AF4B0D">
        <w:rPr>
          <w:rFonts w:ascii="Times New Roman" w:hAnsi="Times New Roman" w:cs="Times New Roman"/>
          <w:sz w:val="28"/>
          <w:szCs w:val="28"/>
        </w:rPr>
        <w:t xml:space="preserve"> У слушателей карточка с темой, которую нужно осветить в своей речи. Ученики внутреннего и внешнего круга встают друг против друга. По сигналу учителя слушатели показывают своему говорящему карточку с темой, и тот начинает свою речь. Через минуту учитель опять подает сигнал, внутренний круг остается на месте, а внешний смещается по часовой стрелке на одну позицию, меняя тем самым своего слушателя и соответственно тему. Когда говорящие сделают полный круг, слушатели дают свою оценку каждому из учеников (чтобы им было легче они могут делать заметки), а затем учащиеся меняются ролями. </w:t>
      </w:r>
    </w:p>
    <w:p w:rsidR="00AF4B0D" w:rsidRPr="00AF4B0D" w:rsidRDefault="00AF4B0D" w:rsidP="00AF4B0D">
      <w:pPr>
        <w:pStyle w:val="a3"/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AF4B0D">
        <w:rPr>
          <w:sz w:val="28"/>
          <w:szCs w:val="28"/>
        </w:rPr>
        <w:t xml:space="preserve">В данном упражнении существуют только два критерия оценивания: ученики должны говорить только по теме и не делать долгих пауз в своей речи на протяжении всей минуты. Такие аспекты как грамматика или произношение в данном случае не учитываются.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Пятое упражнение </w:t>
      </w:r>
      <w:r w:rsidRPr="00AF4B0D">
        <w:rPr>
          <w:rFonts w:ascii="Times New Roman" w:hAnsi="Times New Roman" w:cs="Times New Roman"/>
          <w:b/>
          <w:i/>
          <w:sz w:val="28"/>
          <w:szCs w:val="28"/>
          <w:lang w:val="en-US"/>
        </w:rPr>
        <w:t>Burger</w:t>
      </w:r>
      <w:r w:rsidRPr="00AF4B0D">
        <w:rPr>
          <w:rFonts w:ascii="Times New Roman" w:hAnsi="Times New Roman" w:cs="Times New Roman"/>
          <w:b/>
          <w:i/>
          <w:sz w:val="28"/>
          <w:szCs w:val="28"/>
        </w:rPr>
        <w:t xml:space="preserve"> (Принцип </w:t>
      </w:r>
      <w:proofErr w:type="spellStart"/>
      <w:r w:rsidRPr="00AF4B0D">
        <w:rPr>
          <w:rFonts w:ascii="Times New Roman" w:hAnsi="Times New Roman" w:cs="Times New Roman"/>
          <w:b/>
          <w:i/>
          <w:sz w:val="28"/>
          <w:szCs w:val="28"/>
        </w:rPr>
        <w:t>Бургера</w:t>
      </w:r>
      <w:proofErr w:type="spellEnd"/>
      <w:r w:rsidRPr="00AF4B0D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F4B0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F4B0D">
        <w:rPr>
          <w:rFonts w:ascii="Times New Roman" w:hAnsi="Times New Roman" w:cs="Times New Roman"/>
          <w:sz w:val="28"/>
          <w:szCs w:val="28"/>
        </w:rPr>
        <w:t xml:space="preserve"> дать обратную связь на то или иное задание, указав положительные и отрицательные моменты. 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Процедура.</w:t>
      </w:r>
      <w:r w:rsidRPr="00AF4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B0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бургера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– это когда при оценки учащегося или группы учащихся сначала говорится о положительных моментах ответа, затем об отрицательных и в конце даются рекомендации по улучшению или исправлению задания.</w:t>
      </w:r>
      <w:proofErr w:type="gramEnd"/>
      <w:r w:rsidRPr="00AF4B0D">
        <w:rPr>
          <w:rFonts w:ascii="Times New Roman" w:hAnsi="Times New Roman" w:cs="Times New Roman"/>
          <w:sz w:val="28"/>
          <w:szCs w:val="28"/>
        </w:rPr>
        <w:t xml:space="preserve"> Данный вид упражнения можно применять при оценивании практически всех видов заданий. По принципу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бургера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может оценивать как один ученик, указав все три аспекта, так и трое учащихся, где каждый освещает только один аспект ответа.         </w:t>
      </w:r>
    </w:p>
    <w:p w:rsid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sz w:val="28"/>
          <w:szCs w:val="28"/>
        </w:rPr>
        <w:t>В конце нашей статьи мы хотели бы указать плюсы и неудобствах (именно неудобства, мы не называем их минусами)  данных конкретных за</w:t>
      </w:r>
      <w:r>
        <w:rPr>
          <w:rFonts w:ascii="Times New Roman" w:hAnsi="Times New Roman" w:cs="Times New Roman"/>
          <w:sz w:val="28"/>
          <w:szCs w:val="28"/>
        </w:rPr>
        <w:t>даний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Плюсы: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sz w:val="28"/>
          <w:szCs w:val="28"/>
        </w:rPr>
        <w:t xml:space="preserve">- помимо реализации учебных целей, направленных на развитие ЗУН учащихся, данные виды упражнений мотивируют учащихся, т.к. при </w:t>
      </w:r>
      <w:proofErr w:type="spellStart"/>
      <w:r w:rsidRPr="00AF4B0D">
        <w:rPr>
          <w:rFonts w:ascii="Times New Roman" w:hAnsi="Times New Roman" w:cs="Times New Roman"/>
          <w:sz w:val="28"/>
          <w:szCs w:val="28"/>
        </w:rPr>
        <w:t>взаимооценивании</w:t>
      </w:r>
      <w:proofErr w:type="spellEnd"/>
      <w:r w:rsidRPr="00AF4B0D">
        <w:rPr>
          <w:rFonts w:ascii="Times New Roman" w:hAnsi="Times New Roman" w:cs="Times New Roman"/>
          <w:sz w:val="28"/>
          <w:szCs w:val="28"/>
        </w:rPr>
        <w:t xml:space="preserve"> ученики не стесняются делать ошибки и не замыкаются в себе;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sz w:val="28"/>
          <w:szCs w:val="28"/>
        </w:rPr>
        <w:t>- данные упражнения делают урок намного интереснее, что неизменно способствует повышению ситуации успеха у учеников.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B0D">
        <w:rPr>
          <w:rFonts w:ascii="Times New Roman" w:hAnsi="Times New Roman" w:cs="Times New Roman"/>
          <w:b/>
          <w:sz w:val="28"/>
          <w:szCs w:val="28"/>
          <w:u w:val="single"/>
        </w:rPr>
        <w:t>Неудобства:</w:t>
      </w:r>
    </w:p>
    <w:p w:rsidR="00AF4B0D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sz w:val="28"/>
          <w:szCs w:val="28"/>
        </w:rPr>
        <w:t>- многие из этих упражнений шумные, но это рабочий шум;</w:t>
      </w:r>
    </w:p>
    <w:p w:rsidR="00580392" w:rsidRPr="00AF4B0D" w:rsidRDefault="00AF4B0D" w:rsidP="00AF4B0D">
      <w:pPr>
        <w:jc w:val="both"/>
        <w:rPr>
          <w:rFonts w:ascii="Times New Roman" w:hAnsi="Times New Roman" w:cs="Times New Roman"/>
          <w:sz w:val="28"/>
          <w:szCs w:val="28"/>
        </w:rPr>
      </w:pPr>
      <w:r w:rsidRPr="00AF4B0D">
        <w:rPr>
          <w:rFonts w:ascii="Times New Roman" w:hAnsi="Times New Roman" w:cs="Times New Roman"/>
          <w:sz w:val="28"/>
          <w:szCs w:val="28"/>
        </w:rPr>
        <w:t xml:space="preserve">- данные упражнения требуют от учителя большой концентрации внимания при мониторинге (учитель всегда находится в движении, должен успевать следить одновременно за всеми, должен делать быстрые заметки для обратной связи в конце урока или упражнения).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0D" w:rsidRPr="00AF4B0D" w:rsidRDefault="00AF4B0D" w:rsidP="00AF4B0D">
      <w:pPr>
        <w:pStyle w:val="a3"/>
        <w:ind w:left="-851" w:right="1558" w:firstLine="567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  </w:t>
      </w:r>
    </w:p>
    <w:p w:rsidR="00AF4B0D" w:rsidRPr="002B3DBC" w:rsidRDefault="00AF4B0D" w:rsidP="00AF4B0D">
      <w:pPr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можно сказать, что оценочная деятельность ученика способствует формированию его коммуникативных навыков, умения обосновывать свое решение, отстаивать свою точку зрения, развивает критическое мышление, приводит к повышению мотивации учебной деятельности.</w:t>
      </w:r>
    </w:p>
    <w:p w:rsidR="00AF4B0D" w:rsidRPr="002B3DBC" w:rsidRDefault="0078728C" w:rsidP="00AF4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 xml:space="preserve"> убедилась, что ради высокой оценки одноклассника ученики могут подготовиться к уроку лучше, стараются на уроке быть внимательными, активными. В ходе </w:t>
      </w:r>
      <w:proofErr w:type="spellStart"/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 xml:space="preserve">  и </w:t>
      </w:r>
      <w:proofErr w:type="spellStart"/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>взаимооценивания</w:t>
      </w:r>
      <w:proofErr w:type="spellEnd"/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понимают,  как оценивается   результат их работы, развивается  навык критического мышления, </w:t>
      </w:r>
      <w:r w:rsidR="00AF4B0D" w:rsidRPr="002B3DB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навык обьективности</w:t>
      </w:r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 xml:space="preserve">.   Если эту работу правильно организовать, проводить систематически и целенаправленно, то учащиеся быстро её осваивают, и она даёт хорошие результаты. Установка на постоянную самопроверку, отыскивание ошибок и исправление их самим учеником повышает активность и самостоятельность учащихся. Постепенно растёт уверенность детей в преодолении трудностей, повышается ответственность за выполнение каждой работы, вырабатывается привычка, а затем потребность в самоконтроле. Можно сделать вывод, что процессы </w:t>
      </w:r>
      <w:proofErr w:type="spellStart"/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 своих учебных достижений и оценивание достижений </w:t>
      </w:r>
      <w:proofErr w:type="gramStart"/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>одноклассников</w:t>
      </w:r>
      <w:proofErr w:type="gramEnd"/>
      <w:r w:rsidR="00AF4B0D" w:rsidRPr="002B3DBC"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 повышает учебную мотивацию учащихся, интерес к результату обучения. </w:t>
      </w:r>
    </w:p>
    <w:sectPr w:rsidR="00AF4B0D" w:rsidRPr="002B3DBC" w:rsidSect="00AF4B0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82B82"/>
    <w:multiLevelType w:val="hybridMultilevel"/>
    <w:tmpl w:val="741C79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B8488"/>
    <w:multiLevelType w:val="hybridMultilevel"/>
    <w:tmpl w:val="991040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F50429"/>
    <w:multiLevelType w:val="multilevel"/>
    <w:tmpl w:val="896E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15B33"/>
    <w:multiLevelType w:val="hybridMultilevel"/>
    <w:tmpl w:val="B5F0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109A"/>
    <w:multiLevelType w:val="hybridMultilevel"/>
    <w:tmpl w:val="215AD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2039A"/>
    <w:multiLevelType w:val="multilevel"/>
    <w:tmpl w:val="D6B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F0546"/>
    <w:multiLevelType w:val="hybridMultilevel"/>
    <w:tmpl w:val="0524B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F2EF2"/>
    <w:multiLevelType w:val="hybridMultilevel"/>
    <w:tmpl w:val="4A809622"/>
    <w:lvl w:ilvl="0" w:tplc="11706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0C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25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4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E6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69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CE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60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0451BB"/>
    <w:multiLevelType w:val="multilevel"/>
    <w:tmpl w:val="6A46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616AB"/>
    <w:multiLevelType w:val="hybridMultilevel"/>
    <w:tmpl w:val="C6E84276"/>
    <w:lvl w:ilvl="0" w:tplc="2E9C8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8A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8F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C9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EE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0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8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6E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42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486FAE"/>
    <w:multiLevelType w:val="hybridMultilevel"/>
    <w:tmpl w:val="66FE9AF4"/>
    <w:lvl w:ilvl="0" w:tplc="0D2819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F6FD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CD0F3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632CA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56A3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1057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096D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7CC23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542E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41533CD8"/>
    <w:multiLevelType w:val="multilevel"/>
    <w:tmpl w:val="BDFE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97BB0"/>
    <w:multiLevelType w:val="multilevel"/>
    <w:tmpl w:val="A2DC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9D46C4"/>
    <w:multiLevelType w:val="multilevel"/>
    <w:tmpl w:val="272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14884"/>
    <w:multiLevelType w:val="hybridMultilevel"/>
    <w:tmpl w:val="FD8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B34CE"/>
    <w:multiLevelType w:val="hybridMultilevel"/>
    <w:tmpl w:val="41B05A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08E476C"/>
    <w:multiLevelType w:val="hybridMultilevel"/>
    <w:tmpl w:val="C340F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E27EF"/>
    <w:multiLevelType w:val="hybridMultilevel"/>
    <w:tmpl w:val="576EB00A"/>
    <w:lvl w:ilvl="0" w:tplc="01E4E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8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2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6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2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0B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64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1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8A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7"/>
  </w:num>
  <w:num w:numId="11">
    <w:abstractNumId w:val="3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9C"/>
    <w:rsid w:val="00003AB9"/>
    <w:rsid w:val="000167C9"/>
    <w:rsid w:val="000675B7"/>
    <w:rsid w:val="000C3FDC"/>
    <w:rsid w:val="000E2F44"/>
    <w:rsid w:val="00107D94"/>
    <w:rsid w:val="001B7217"/>
    <w:rsid w:val="0028765E"/>
    <w:rsid w:val="002E4A4C"/>
    <w:rsid w:val="0049057E"/>
    <w:rsid w:val="00580392"/>
    <w:rsid w:val="00712C5F"/>
    <w:rsid w:val="00755E4E"/>
    <w:rsid w:val="0078728C"/>
    <w:rsid w:val="00791C88"/>
    <w:rsid w:val="00845A48"/>
    <w:rsid w:val="00A0083D"/>
    <w:rsid w:val="00A34165"/>
    <w:rsid w:val="00A61628"/>
    <w:rsid w:val="00AF4B0D"/>
    <w:rsid w:val="00B85390"/>
    <w:rsid w:val="00BB76F2"/>
    <w:rsid w:val="00C56ADD"/>
    <w:rsid w:val="00D14C7A"/>
    <w:rsid w:val="00D20C1F"/>
    <w:rsid w:val="00D35122"/>
    <w:rsid w:val="00D35452"/>
    <w:rsid w:val="00D529C1"/>
    <w:rsid w:val="00DE69A2"/>
    <w:rsid w:val="00E36F90"/>
    <w:rsid w:val="00F34B9C"/>
    <w:rsid w:val="00F55E21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54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54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4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22</cp:revision>
  <cp:lastPrinted>2023-11-13T05:14:00Z</cp:lastPrinted>
  <dcterms:created xsi:type="dcterms:W3CDTF">2023-10-26T07:05:00Z</dcterms:created>
  <dcterms:modified xsi:type="dcterms:W3CDTF">2024-02-20T08:09:00Z</dcterms:modified>
</cp:coreProperties>
</file>