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1587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425"/>
        <w:gridCol w:w="5298"/>
        <w:gridCol w:w="1931"/>
        <w:gridCol w:w="2410"/>
        <w:gridCol w:w="1417"/>
        <w:gridCol w:w="1985"/>
      </w:tblGrid>
      <w:tr w14:paraId="18BC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853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1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E3379">
            <w:pPr>
              <w:pStyle w:val="90"/>
              <w:spacing w:before="0" w:beforeAutospacing="0" w:after="0" w:afterAutospacing="0"/>
              <w:rPr>
                <w:rFonts w:hint="default"/>
                <w:color w:val="000000"/>
                <w:vertAlign w:val="baseline"/>
                <w:lang w:val="ru-RU"/>
              </w:rPr>
            </w:pPr>
            <w:r>
              <w:rPr>
                <w:rFonts w:hint="default"/>
                <w:color w:val="000000"/>
                <w:vertAlign w:val="baseline"/>
                <w:lang w:val="ru-RU"/>
              </w:rPr>
              <w:t>7 класс: Треугольники</w:t>
            </w:r>
          </w:p>
        </w:tc>
      </w:tr>
      <w:tr w14:paraId="764D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005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1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8F8D0">
            <w:pPr>
              <w:pStyle w:val="90"/>
              <w:spacing w:before="0" w:beforeAutospacing="0" w:after="0" w:afterAutospacing="0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Смагулова</w:t>
            </w:r>
            <w:r>
              <w:rPr>
                <w:rFonts w:hint="default"/>
                <w:color w:val="000000"/>
                <w:lang w:val="ru-RU"/>
              </w:rPr>
              <w:t xml:space="preserve"> Анар Марсагутовна</w:t>
            </w:r>
          </w:p>
        </w:tc>
      </w:tr>
      <w:tr w14:paraId="2848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08A8B">
            <w:pPr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2FA85">
            <w:pPr>
              <w:pStyle w:val="90"/>
              <w:spacing w:before="0" w:beforeAutospacing="0" w:after="0" w:afterAutospacing="0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20.12.2024</w:t>
            </w:r>
          </w:p>
        </w:tc>
      </w:tr>
      <w:tr w14:paraId="47DD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5627B">
            <w:pPr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Класс 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 «А» класс</w:t>
            </w:r>
          </w:p>
        </w:tc>
        <w:tc>
          <w:tcPr>
            <w:tcW w:w="5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769B6">
            <w:pPr>
              <w:pStyle w:val="151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Количество присутствующих: </w:t>
            </w:r>
          </w:p>
        </w:tc>
        <w:tc>
          <w:tcPr>
            <w:tcW w:w="7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4FB54">
            <w:pPr>
              <w:pStyle w:val="151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отсутствующих:</w:t>
            </w:r>
          </w:p>
        </w:tc>
      </w:tr>
      <w:tr w14:paraId="08F1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F35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A49D2">
            <w:pPr>
              <w:tabs>
                <w:tab w:val="left" w:pos="1320"/>
              </w:tabs>
              <w:spacing w:after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7 класс: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 и его  свойства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Признаки равенства треугольников.</w:t>
            </w:r>
            <w:bookmarkEnd w:id="0"/>
          </w:p>
        </w:tc>
      </w:tr>
      <w:tr w14:paraId="70C1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E2A3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Цели обучения, которые достигаются на данном уроке (ссылка на учебную программу)</w:t>
            </w:r>
          </w:p>
          <w:p w14:paraId="672B6EA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05E7C">
            <w:pPr>
              <w:pStyle w:val="152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A5D4289">
            <w:pPr>
              <w:pStyle w:val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свойства и признаки  равнобедренного треугольника;</w:t>
            </w:r>
          </w:p>
          <w:p w14:paraId="5FD35E1E">
            <w:pPr>
              <w:pStyle w:val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7.1.1.22 </w:t>
            </w:r>
          </w:p>
          <w:p w14:paraId="6D8C088C">
            <w:pPr>
              <w:pStyle w:val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признаки равенства треугольников при решении задач на вычисление и на доказательство;</w:t>
            </w:r>
          </w:p>
        </w:tc>
      </w:tr>
      <w:tr w14:paraId="55D7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7A11D">
            <w:pPr>
              <w:spacing w:after="0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Тип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урока</w:t>
            </w:r>
          </w:p>
        </w:tc>
        <w:tc>
          <w:tcPr>
            <w:tcW w:w="1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A0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-закрепление</w:t>
            </w:r>
          </w:p>
        </w:tc>
      </w:tr>
      <w:tr w14:paraId="4E09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635A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Цель урока</w:t>
            </w:r>
          </w:p>
        </w:tc>
        <w:tc>
          <w:tcPr>
            <w:tcW w:w="1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2F3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равнобедренного треугольника, равностороннего треугольника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CA229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ормулировк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доказательств свойств равнобедренного треугольника</w:t>
            </w:r>
          </w:p>
          <w:p w14:paraId="11380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равнобедренного треугольника и показать их применение на практике.</w:t>
            </w:r>
          </w:p>
          <w:p w14:paraId="455EB756">
            <w:pPr>
              <w:spacing w:after="0" w:line="259" w:lineRule="exact"/>
              <w:ind w:left="80" w:right="2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логического мышления, навыков работы с чертежом.</w:t>
            </w:r>
          </w:p>
        </w:tc>
      </w:tr>
      <w:tr w14:paraId="0119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DB840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1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1A2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нестандартные задания;</w:t>
            </w:r>
          </w:p>
          <w:p w14:paraId="46EFE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грамотно писать математические термины;</w:t>
            </w:r>
          </w:p>
          <w:p w14:paraId="0909E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обобщать и делать выводы.</w:t>
            </w:r>
          </w:p>
          <w:p w14:paraId="1ED643D7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умение применять знания при решении задач</w:t>
            </w:r>
          </w:p>
        </w:tc>
      </w:tr>
      <w:tr w14:paraId="0327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0CE37">
            <w:pPr>
              <w:shd w:val="clear" w:color="auto" w:fill="FFFFFF"/>
              <w:spacing w:after="0" w:line="284" w:lineRule="atLeast"/>
              <w:jc w:val="center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 xml:space="preserve">Ход  урока </w:t>
            </w:r>
          </w:p>
        </w:tc>
      </w:tr>
      <w:tr w14:paraId="17CF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25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7CD4F">
            <w:pPr>
              <w:pStyle w:val="90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rStyle w:val="28"/>
                <w:color w:val="000000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D3D5E">
            <w:pPr>
              <w:pStyle w:val="90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rStyle w:val="28"/>
                <w:color w:val="000000"/>
              </w:rPr>
              <w:t>Деятельность обучающихся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A6D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58B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14:paraId="608E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D8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  <w:p w14:paraId="372A48D6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минуты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4731C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Позитивный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настрой на урок по методу «Пальчики - ладошки» - пожелания друг другу Желаем-Удачи-Хорошего настроения-Быть честными-Справедливыми</w:t>
            </w:r>
          </w:p>
          <w:p w14:paraId="66A3125C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kk-KZ"/>
              </w:rPr>
              <w:t>Ұлттық құндылықтарды насихаттау мақсатында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 xml:space="preserve"> - Объяснение тематики проведения урока: «Ребята, вы знаете, что издревна национальное жилище казахов юрта является символом благополучия, и начиная с Х века почти до начала ХХ века образ жизни казахов был кочевым.</w:t>
            </w:r>
          </w:p>
          <w:p w14:paraId="6B029678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 xml:space="preserve">Сегодняшний урок у нас будет в стиле «Кочевники». </w:t>
            </w:r>
          </w:p>
          <w:p w14:paraId="05DC6845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>На сегодняшнем уроке ваша цель повторить и закрепить знания, полученные на уроках геометрии и подготовка к СОЧ.</w:t>
            </w:r>
          </w:p>
          <w:p w14:paraId="133220F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Постановка темы урока, целей обучения и критериев оценивания.</w:t>
            </w:r>
          </w:p>
          <w:p w14:paraId="64649A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демонстрирует цели обучения и критерии оценивания.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A64A4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настрой на урок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24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обучение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AB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Диалогическое обучение</w:t>
            </w:r>
          </w:p>
          <w:p w14:paraId="103CF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Саморегулируемое обучение</w:t>
            </w:r>
          </w:p>
          <w:p w14:paraId="55E81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</w:t>
            </w:r>
          </w:p>
        </w:tc>
      </w:tr>
      <w:tr w14:paraId="37EC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1AE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опорных знаний</w:t>
            </w:r>
          </w:p>
          <w:p w14:paraId="184BA7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4CBB4">
            <w:pPr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 минут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13317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>Давайте актуализируем знания основных геометрических понятий: с помощью каких простейших геометрических фигур можно построить чертеж юрты? Повторение обозначений</w:t>
            </w:r>
          </w:p>
          <w:p w14:paraId="2A6E235C">
            <w:pPr>
              <w:spacing w:after="0" w:line="240" w:lineRule="auto"/>
              <w:rPr>
                <w:rFonts w:hint="default" w:ascii="Times New Roman" w:hAnsi="Times New Roman" w:cs="Times New Roman"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sz w:val="22"/>
                <w:szCs w:val="22"/>
                <w:lang w:val="ru-RU"/>
              </w:rPr>
              <w:t>Устная работа с классом</w:t>
            </w:r>
          </w:p>
          <w:p w14:paraId="27E3BB00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>Отрезок. Дуга. Окружность. Цилиндр. Прямая. Точка</w:t>
            </w:r>
          </w:p>
          <w:p w14:paraId="30D97B9A">
            <w:pPr>
              <w:spacing w:after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Этап Жайляу - актуализируем знания. На летних каникулах дети любят ловить рыбу. </w:t>
            </w:r>
          </w:p>
          <w:p w14:paraId="00CEA49B">
            <w:pPr>
              <w:spacing w:after="0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Парная работа</w:t>
            </w:r>
          </w:p>
          <w:p w14:paraId="5776F658">
            <w:pPr>
              <w:spacing w:after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Игра Поймать рыбку - в бутылках с водой найти правильно написанные понятия, записать их в тетрадь. Устно сопоставить найденные понятия с определениями: равнобедренный треугольник, биссектриса, высота, медиана, теорема, прямоугольный треугольник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C6A16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проведение параллели национальных ценностей с уроком геометрии</w:t>
            </w:r>
          </w:p>
          <w:p w14:paraId="33074514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Вспоминают основные геометрические понятия</w:t>
            </w:r>
          </w:p>
          <w:p w14:paraId="38B992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1A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046BE">
            <w:pPr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Устное оценивание учителем - кружки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65709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Наглядности</w:t>
            </w:r>
          </w:p>
        </w:tc>
      </w:tr>
      <w:tr w14:paraId="2E0D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D7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14:paraId="367BC52D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минуты</w:t>
            </w:r>
          </w:p>
          <w:p w14:paraId="5C1BE0DA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D204F1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F5A08C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89E54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минуты</w:t>
            </w:r>
          </w:p>
          <w:p w14:paraId="3E89C72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222A41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EEA09C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7AD1EE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37BE78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5333A4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93AE5E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8B8E7B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минут</w:t>
            </w:r>
          </w:p>
          <w:p w14:paraId="7DBE93AB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3DB2CE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5BC3D5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D59F7B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BC11E1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66A05D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403B9E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145DEE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DCF360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E01F2C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553F89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112F24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8729D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минута</w:t>
            </w:r>
          </w:p>
          <w:p w14:paraId="3BA2851B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AE3A23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 минуты</w:t>
            </w:r>
          </w:p>
          <w:p w14:paraId="5C5B7373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859F0D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Разминка 2 минуты</w:t>
            </w:r>
          </w:p>
          <w:p w14:paraId="6F7D5F0B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E7ED58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мин</w:t>
            </w:r>
          </w:p>
          <w:p w14:paraId="4352626D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F3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Этап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Кыстау - основательная подготовка к зиме - режем согым, повторим основные две теоремы о равнобедренном треугольнике</w:t>
            </w:r>
          </w:p>
          <w:p w14:paraId="760C2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>Деление на группы с помощью Стратегии  асыки - голубой и зеленый асык, кручением рандомной рулетки класс делится на команды голубой и зеленый асык.</w:t>
            </w:r>
          </w:p>
          <w:p w14:paraId="36131D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cs="Times New Roman"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sz w:val="22"/>
                <w:szCs w:val="22"/>
                <w:lang w:val="ru-RU"/>
              </w:rPr>
              <w:t>Групповая работа</w:t>
            </w:r>
          </w:p>
          <w:p w14:paraId="2FB08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>Устный опрос:</w:t>
            </w:r>
          </w:p>
          <w:p w14:paraId="1B6433A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Треугольник, две стороны которого равны, называется </w:t>
            </w:r>
            <w:r>
              <w:rPr>
                <w:rFonts w:ascii="Times New Roman" w:hAnsi="Times New Roman" w:cs="Times New Roman"/>
                <w:b/>
                <w:bCs w:val="0"/>
                <w:i/>
                <w:iCs/>
                <w:sz w:val="22"/>
                <w:szCs w:val="22"/>
              </w:rPr>
              <w:t xml:space="preserve">равнобедренным. </w:t>
            </w:r>
          </w:p>
          <w:p w14:paraId="0A35ACE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Равные стороны называются </w:t>
            </w:r>
            <w:r>
              <w:rPr>
                <w:rFonts w:ascii="Times New Roman" w:hAnsi="Times New Roman" w:cs="Times New Roman"/>
                <w:b/>
                <w:bCs w:val="0"/>
                <w:i/>
                <w:iCs/>
                <w:sz w:val="22"/>
                <w:szCs w:val="22"/>
              </w:rPr>
              <w:t>боковыми,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 третья сторона – </w:t>
            </w:r>
            <w:r>
              <w:rPr>
                <w:rFonts w:ascii="Times New Roman" w:hAnsi="Times New Roman" w:cs="Times New Roman"/>
                <w:b/>
                <w:bCs w:val="0"/>
                <w:i/>
                <w:iCs/>
                <w:sz w:val="22"/>
                <w:szCs w:val="22"/>
              </w:rPr>
              <w:t>основанием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равнобедренного треугольника.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40B18A9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leftChars="0" w:firstLine="0" w:firstLineChars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Назовите </w:t>
            </w:r>
            <w:r>
              <w:rPr>
                <w:rFonts w:ascii="Times New Roman" w:hAnsi="Times New Roman" w:cs="Times New Roman"/>
                <w:b/>
                <w:bCs w:val="0"/>
                <w:i/>
                <w:iCs/>
                <w:sz w:val="22"/>
                <w:szCs w:val="22"/>
              </w:rPr>
              <w:t xml:space="preserve">угол, лежащий напротив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основания треугольника, назовите углы при основании равнобедренного треугольника. (слайд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>)</w:t>
            </w:r>
          </w:p>
          <w:p w14:paraId="76327836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leftChars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 данный треугольник к себе в тетрадь.</w:t>
            </w:r>
          </w:p>
          <w:p w14:paraId="0BB33021">
            <w:pPr>
              <w:spacing w:after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Выбирают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рандомно с помощью рулетки свойства: Свойство углов при основании, Свойство биссектрисы. Работа в группах на время 5 минут</w:t>
            </w:r>
          </w:p>
          <w:p w14:paraId="0ECE4ED3">
            <w:pPr>
              <w:spacing w:after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 Работают с доказательствами: маркерами заполняют пробелы.</w:t>
            </w:r>
          </w:p>
          <w:p w14:paraId="161CEF42">
            <w:pPr>
              <w:tabs>
                <w:tab w:val="left" w:pos="5940"/>
              </w:tabs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320040</wp:posOffset>
                      </wp:positionV>
                      <wp:extent cx="228600" cy="342900"/>
                      <wp:effectExtent l="0" t="0" r="0" b="0"/>
                      <wp:wrapTight wrapText="bothSides">
                        <wp:wrapPolygon>
                          <wp:start x="0" y="0"/>
                          <wp:lineTo x="0" y="20400"/>
                          <wp:lineTo x="19800" y="20400"/>
                          <wp:lineTo x="19800" y="0"/>
                          <wp:lineTo x="0" y="0"/>
                        </wp:wrapPolygon>
                      </wp:wrapTight>
                      <wp:docPr id="10" name="Текстовое 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11FF293"/>
                                <w:p w14:paraId="0A28A6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8pt;margin-top:25.2pt;height:27pt;width:18pt;mso-wrap-distance-left:9pt;mso-wrap-distance-right:9pt;z-index:-251657216;mso-width-relative:page;mso-height-relative:page;" fillcolor="#FFFFFF" filled="t" stroked="f" coordsize="21600,21600" wrapcoords="0 0 0 20400 19800 20400 19800 0 0 0" o:gfxdata="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xo9f9cAAAAKAQAADwAAAAAAAAABACAAAAAiAAAAZHJz&#10;L2Rvd25yZXYueG1sUEsBAhQAFAAAAAgAh07iQGo8MNA+AgAAXwQAAA4AAAAAAAAAAQAgAAAAJgEA&#10;AGRycy9lMm9Eb2MueG1sUEsFBgAAAAAGAAYAWQEAANY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11FF293"/>
                          <w:p w14:paraId="0A28A694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Теорема.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равнобедренном треугольнике углы при основании раны</w:t>
            </w:r>
          </w:p>
          <w:p w14:paraId="727495F3">
            <w:pPr>
              <w:tabs>
                <w:tab w:val="left" w:pos="5940"/>
              </w:tabs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Доказательство.</w:t>
            </w:r>
          </w:p>
          <w:p w14:paraId="453A4091">
            <w:pPr>
              <w:pStyle w:val="154"/>
              <w:numPr>
                <w:ilvl w:val="0"/>
                <w:numId w:val="12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Проведем биссектрису 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28849B4">
            <w:pPr>
              <w:pStyle w:val="154"/>
              <w:numPr>
                <w:ilvl w:val="0"/>
                <w:numId w:val="12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Рассмотрим ……… и ………..:</w:t>
            </w:r>
          </w:p>
          <w:p w14:paraId="42B4A946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3856355</wp:posOffset>
                      </wp:positionH>
                      <wp:positionV relativeFrom="paragraph">
                        <wp:posOffset>1270</wp:posOffset>
                      </wp:positionV>
                      <wp:extent cx="228600" cy="571500"/>
                      <wp:effectExtent l="0" t="4445" r="19050" b="14605"/>
                      <wp:wrapNone/>
                      <wp:docPr id="7" name="Правая фигурная скоб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571500"/>
                              </a:xfrm>
                              <a:prstGeom prst="rightBrace">
                                <a:avLst>
                                  <a:gd name="adj1" fmla="val 2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8" type="#_x0000_t88" style="position:absolute;left:0pt;margin-left:303.65pt;margin-top:0.1pt;height:45pt;width:18pt;z-index:251660288;mso-width-relative:page;mso-height-relative:page;" filled="f" stroked="t" coordsize="21600,21600" o:gfxdata="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S0PvPV&#10;AAAABwEAAA8AAAAAAAAAAQAgAAAAIgAAAGRycy9kb3ducmV2LnhtbFBLAQIUABQAAAAIAIdO4kBW&#10;u8yBXAIAAJEEAAAOAAAAAAAAAAEAIAAAACQBAABkcnMvZTJvRG9jLnhtbFBLBQYAAAAABgAGAFkB&#10;AADyBQAAAAA=&#10;" adj="1799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……. = …….. (т.к. Δ АВС - ………………);</w:t>
            </w:r>
          </w:p>
          <w:p w14:paraId="153E4E9A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……. = ………( т.к. 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- …………..Δ АВС );    </w:t>
            </w:r>
            <w:r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>
                <v:shape id="_x0000_i1025" o:spt="75" type="#_x0000_t75" style="height:12.25pt;width:15.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………….. = …………..</w:t>
            </w:r>
          </w:p>
          <w:p w14:paraId="3E1F394B">
            <w:pPr>
              <w:numPr>
                <w:ilvl w:val="0"/>
                <w:numId w:val="13"/>
              </w:numPr>
              <w:tabs>
                <w:tab w:val="left" w:pos="5670"/>
                <w:tab w:val="left" w:pos="5954"/>
              </w:tabs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……….. - ……………..  (по двум сторонам и углу между ними)</w:t>
            </w:r>
          </w:p>
          <w:p w14:paraId="49A27D67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0450F7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Тогда   ……… = ………., ч.т.д.</w:t>
            </w:r>
          </w:p>
          <w:p w14:paraId="3A4DBA7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77C39">
            <w:pPr>
              <w:spacing w:after="0" w:line="36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Обмениваются работами с другой группой, проверяют доказательства, выставляют оценки</w:t>
            </w:r>
          </w:p>
          <w:p w14:paraId="64279D95">
            <w:pPr>
              <w:spacing w:after="0" w:line="36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5D75DE5">
            <w:pPr>
              <w:spacing w:after="0" w:line="36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Под музыку кара жорга - пальчиковая гимнастика</w:t>
            </w:r>
          </w:p>
          <w:p w14:paraId="1592620E">
            <w:pPr>
              <w:spacing w:after="0" w:line="36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Продолжение групповой работы: разбор задач на слайдах, разбор задач на карточках.</w:t>
            </w:r>
          </w:p>
          <w:p w14:paraId="285C6670">
            <w:pPr>
              <w:pStyle w:val="15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3555365</wp:posOffset>
                  </wp:positionH>
                  <wp:positionV relativeFrom="paragraph">
                    <wp:posOffset>26670</wp:posOffset>
                  </wp:positionV>
                  <wp:extent cx="1218565" cy="937895"/>
                  <wp:effectExtent l="0" t="0" r="635" b="14605"/>
                  <wp:wrapSquare wrapText="bothSides"/>
                  <wp:docPr id="69" name="Рисунок 29" descr="C:\Users\User\AppData\Local\Microsoft\Windows\Temporary Internet Files\Content.Word\уу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Рисунок 29" descr="C:\Users\User\AppData\Local\Microsoft\Windows\Temporary Internet Files\Content.Word\уу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Устное решение задач</w:t>
            </w:r>
          </w:p>
          <w:p w14:paraId="2350BC92">
            <w:pPr>
              <w:pStyle w:val="154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546C6A4">
            <w:pPr>
              <w:pStyle w:val="154"/>
              <w:numPr>
                <w:ilvl w:val="0"/>
                <w:numId w:val="15"/>
              </w:numPr>
              <w:spacing w:after="0"/>
              <w:ind w:left="1240" w:leftChars="0" w:firstLineChars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Треугольник АВС – равнобедренный  </w:t>
            </w:r>
            <w:r>
              <w:rPr>
                <w:rFonts w:ascii="Cambria Math" w:hAnsi="Cambria Math" w:cs="Times New Roman"/>
                <w:sz w:val="22"/>
                <w:szCs w:val="22"/>
              </w:rPr>
              <w:t>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МАВ = 100</w:t>
            </w:r>
            <m:oMath>
              <m:r>
                <m:rPr/>
                <w:rPr>
                  <w:rFonts w:ascii="Times New Roman" w:hAnsi="Times New Roman" w:cs="Times New Roman"/>
                  <w:sz w:val="22"/>
                  <w:szCs w:val="22"/>
                </w:rPr>
                <m:t>°</m:t>
              </m:r>
            </m:oMath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найдите  </w:t>
            </w:r>
            <w:r>
              <w:rPr>
                <w:rFonts w:ascii="Cambria Math" w:hAnsi="Cambria Math" w:cs="Times New Roman"/>
                <w:sz w:val="22"/>
                <w:szCs w:val="22"/>
              </w:rPr>
              <w:t>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и </w:t>
            </w:r>
            <w:r>
              <w:rPr>
                <w:rFonts w:ascii="Cambria Math" w:hAnsi="Cambria Math" w:cs="Times New Roman"/>
                <w:sz w:val="22"/>
                <w:szCs w:val="22"/>
              </w:rPr>
              <w:t>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в треугольнике АВС</w:t>
            </w:r>
          </w:p>
          <w:p w14:paraId="67AC3DE5">
            <w:pPr>
              <w:pStyle w:val="154"/>
              <w:spacing w:after="0"/>
              <w:ind w:left="15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14:paraId="3D4D7532">
            <w:pPr>
              <w:pStyle w:val="154"/>
              <w:numPr>
                <w:ilvl w:val="0"/>
                <w:numId w:val="15"/>
              </w:numPr>
              <w:spacing w:after="0"/>
              <w:ind w:left="1240" w:leftChars="0" w:firstLineChars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3638550</wp:posOffset>
                  </wp:positionH>
                  <wp:positionV relativeFrom="paragraph">
                    <wp:posOffset>42545</wp:posOffset>
                  </wp:positionV>
                  <wp:extent cx="916305" cy="655320"/>
                  <wp:effectExtent l="0" t="0" r="17145" b="11430"/>
                  <wp:wrapSquare wrapText="bothSides"/>
                  <wp:docPr id="70" name="Рисунок 20" descr="C:\Users\User\Desktop\ссм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20" descr="C:\Users\User\Desktop\ссм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Треугольник АВС – равнобедренный, АС – основание, ВD – биссектриса,  </w:t>
            </w:r>
            <w:r>
              <w:rPr>
                <w:rFonts w:ascii="Cambria Math" w:hAnsi="Cambria Math" w:cs="Times New Roman"/>
                <w:sz w:val="22"/>
                <w:szCs w:val="22"/>
              </w:rPr>
              <w:t>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СВD = 37</w:t>
            </w:r>
            <m:oMath>
              <m:r>
                <m:rPr/>
                <w:rPr>
                  <w:rFonts w:ascii="Times New Roman" w:hAnsi="Times New Roman" w:cs="Times New Roman"/>
                  <w:sz w:val="22"/>
                  <w:szCs w:val="22"/>
                </w:rPr>
                <m:t>°</m:t>
              </m:r>
            </m:oMath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АС = 25 см. Найдите  </w:t>
            </w:r>
            <w:r>
              <w:rPr>
                <w:rFonts w:ascii="Cambria Math" w:hAnsi="Cambria Math" w:cs="Times New Roman"/>
                <w:sz w:val="22"/>
                <w:szCs w:val="22"/>
              </w:rPr>
              <w:t>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В,  </w:t>
            </w:r>
            <w:r>
              <w:rPr>
                <w:rFonts w:ascii="Cambria Math" w:hAnsi="Cambria Math" w:cs="Times New Roman"/>
                <w:sz w:val="22"/>
                <w:szCs w:val="22"/>
              </w:rPr>
              <w:t>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ВDС и DC.</w:t>
            </w:r>
          </w:p>
          <w:p w14:paraId="445399B5">
            <w:pPr>
              <w:pStyle w:val="154"/>
              <w:spacing w:after="0"/>
              <w:ind w:left="15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8EC9B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Делятся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 команды</w:t>
            </w:r>
          </w:p>
          <w:p w14:paraId="0D1C4AF9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Повтряют определния </w:t>
            </w:r>
          </w:p>
          <w:p w14:paraId="12CD8775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</w:p>
          <w:p w14:paraId="1B602AFB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C3DF1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оценка учителя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оценивание кружки</w:t>
            </w:r>
          </w:p>
          <w:p w14:paraId="675AB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4FC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D7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5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57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01E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56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56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DB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58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2A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</w:p>
          <w:p w14:paraId="17533F03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Стратегия «С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ветофор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»</w:t>
            </w:r>
          </w:p>
          <w:p w14:paraId="67B4DCA1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4D457D15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227966EA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2EAD2B6E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2AD4726B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57C6BDF0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0D037810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7CE70850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1B9DAB20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29A0C28B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22C66025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796F157C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001FA0CB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39AB7242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645AAB7F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0ED2DA90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452CD4A2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1310C18E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322F54BE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Оценивание кружки</w:t>
            </w:r>
          </w:p>
          <w:p w14:paraId="370A6827">
            <w:pPr>
              <w:spacing w:after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1B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мышление.</w:t>
            </w:r>
          </w:p>
          <w:p w14:paraId="192AB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Саморегулируемое обучение (самонаправленность в процессе работы над заданиями).</w:t>
            </w:r>
          </w:p>
        </w:tc>
      </w:tr>
      <w:tr w14:paraId="4B41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3C1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полученных знаний</w:t>
            </w:r>
          </w:p>
          <w:p w14:paraId="21583C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E9E6C">
            <w:pPr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5 минут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493C6">
            <w:pPr>
              <w:pStyle w:val="90"/>
              <w:spacing w:before="0" w:beforeAutospacing="0" w:after="0" w:afterAutospacing="0"/>
              <w:rPr>
                <w:rFonts w:hint="default"/>
                <w:b/>
                <w:color w:val="000000"/>
                <w:lang w:val="ru-RU"/>
              </w:rPr>
            </w:pPr>
            <w:r>
              <w:rPr>
                <w:color w:val="000000"/>
                <w:lang w:val="kk-KZ"/>
              </w:rPr>
              <w:t>Решить задачи:</w:t>
            </w:r>
            <w:r>
              <w:rPr>
                <w:rFonts w:hint="default"/>
                <w:color w:val="000000"/>
                <w:lang w:val="ru-RU"/>
              </w:rPr>
              <w:t xml:space="preserve"> дз на ватсап</w:t>
            </w:r>
          </w:p>
          <w:p w14:paraId="0DAD2787">
            <w:pPr>
              <w:pStyle w:val="90"/>
              <w:spacing w:before="0" w:beforeAutospacing="0" w:after="0" w:afterAutospacing="0"/>
              <w:rPr>
                <w:color w:val="383838"/>
              </w:rPr>
            </w:pPr>
            <w:r>
              <w:rPr>
                <w:color w:val="383838"/>
              </w:rPr>
              <w:drawing>
                <wp:inline distT="0" distB="0" distL="0" distR="0">
                  <wp:extent cx="1976755" cy="1482090"/>
                  <wp:effectExtent l="0" t="0" r="4445" b="3810"/>
                  <wp:docPr id="7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F29A3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470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51C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 по критериям,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A1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BB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06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14:paraId="54D07D15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минут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97E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урока учащиеся проводят рефлексию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деятельности на уроке и эмоционального состояния: стилизованное под тематику Юрта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710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осталось непонятным </w:t>
            </w:r>
          </w:p>
          <w:p w14:paraId="5A548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 чем необходимо работать</w:t>
            </w:r>
          </w:p>
          <w:p w14:paraId="058461EC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рефлексии деятельности на уроке - стратегия юрта / камшы: детям предложено выбрать один из двух предметов Игрушечная Юрта - как символ гармонии, выбрал юрту - значит находится в гармонии, «Все понял», если выбирает Сувенирный Камшы - символ твердости духа и борьбы, значит выбравший камшы - подтверждает, что не все усвоил, но намерен изучать и повторять.</w:t>
            </w:r>
          </w:p>
          <w:p w14:paraId="30B66646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Для рефлексии эмоцинального состояния по итогу урока На картинке Жайляу выбирают человечка, близкого по настроению - понравился урок? Какое настроение было на уроке? Было скучно - Был на коне - Был в трудах и заботах - Помогал друзьям - Занимался своими делами - Покорял вершины знаний - Сидел в домике (юрте)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3A9FD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подытоживают свои знания по изучаемой теме.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настроения</w:t>
            </w:r>
          </w:p>
          <w:p w14:paraId="2D7A8463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drawing>
                <wp:inline distT="0" distB="0" distL="114300" distR="114300">
                  <wp:extent cx="1390015" cy="931545"/>
                  <wp:effectExtent l="0" t="0" r="635" b="1905"/>
                  <wp:docPr id="1" name="Изображение 1" descr="рефлексия эмоц жайля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рефлексия эмоц жайляу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0B75E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за урок в дневник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7C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6C37F8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</w:t>
      </w:r>
    </w:p>
    <w:p w14:paraId="12740DAC">
      <w:pPr>
        <w:rPr>
          <w:lang w:val="en-US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B7F50"/>
    <w:multiLevelType w:val="singleLevel"/>
    <w:tmpl w:val="CFCB7F5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1">
    <w:nsid w:val="06C601B9"/>
    <w:multiLevelType w:val="multilevel"/>
    <w:tmpl w:val="06C601B9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9C53EC"/>
    <w:multiLevelType w:val="multilevel"/>
    <w:tmpl w:val="1F9C53E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A7110"/>
    <w:multiLevelType w:val="multilevel"/>
    <w:tmpl w:val="49DA7110"/>
    <w:lvl w:ilvl="0" w:tentative="0">
      <w:start w:val="1"/>
      <w:numFmt w:val="bullet"/>
      <w:lvlText w:val=""/>
      <w:lvlJc w:val="left"/>
      <w:pPr>
        <w:ind w:left="12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9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00" w:hanging="360"/>
      </w:pPr>
      <w:rPr>
        <w:rFonts w:hint="default" w:ascii="Wingdings" w:hAnsi="Wingdings"/>
      </w:rPr>
    </w:lvl>
  </w:abstractNum>
  <w:abstractNum w:abstractNumId="14">
    <w:nsid w:val="7DE75B09"/>
    <w:multiLevelType w:val="multilevel"/>
    <w:tmpl w:val="7DE75B09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D635D1B"/>
    <w:rsid w:val="3D2E204C"/>
    <w:rsid w:val="42A945DD"/>
    <w:rsid w:val="4B701CCC"/>
    <w:rsid w:val="5683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AssignmentTemplate"/>
    <w:basedOn w:val="10"/>
    <w:next w:val="90"/>
    <w:qFormat/>
    <w:uiPriority w:val="0"/>
    <w:pPr>
      <w:keepNext w:val="0"/>
      <w:keepLines w:val="0"/>
      <w:spacing w:before="240" w:after="60" w:line="240" w:lineRule="auto"/>
    </w:pPr>
    <w:rPr>
      <w:rFonts w:ascii="Arial" w:hAnsi="Arial" w:eastAsia="Times New Roman" w:cs="Arial"/>
      <w:b/>
      <w:bCs/>
      <w:color w:val="auto"/>
      <w:lang w:val="en-GB" w:eastAsia="en-US"/>
    </w:rPr>
  </w:style>
  <w:style w:type="paragraph" w:styleId="15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53">
    <w:name w:val="Абзац списка4"/>
    <w:basedOn w:val="1"/>
    <w:qFormat/>
    <w:uiPriority w:val="99"/>
    <w:pPr>
      <w:spacing w:after="0" w:line="240" w:lineRule="auto"/>
      <w:ind w:left="720"/>
    </w:pPr>
    <w:rPr>
      <w:rFonts w:ascii="Times New Roman" w:hAnsi="Times New Roman" w:eastAsia="Calibri" w:cs="Times New Roman"/>
      <w:sz w:val="24"/>
      <w:szCs w:val="24"/>
      <w:lang w:val="en-GB" w:eastAsia="en-GB"/>
    </w:rPr>
  </w:style>
  <w:style w:type="paragraph" w:styleId="154">
    <w:name w:val="List Paragraph"/>
    <w:basedOn w:val="1"/>
    <w:qFormat/>
    <w:uiPriority w:val="99"/>
    <w:pPr>
      <w:ind w:left="720"/>
      <w:contextualSpacing/>
    </w:pPr>
  </w:style>
  <w:style w:type="paragraph" w:customStyle="1" w:styleId="155">
    <w:name w:val="Основной текст (3)"/>
    <w:basedOn w:val="1"/>
    <w:qFormat/>
    <w:uiPriority w:val="0"/>
    <w:pPr>
      <w:shd w:val="clear" w:color="auto" w:fill="FFFFFF"/>
      <w:spacing w:before="120" w:after="120" w:line="230" w:lineRule="exact"/>
      <w:jc w:val="both"/>
    </w:pPr>
    <w:rPr>
      <w:rFonts w:ascii="Bookman Old Style" w:hAnsi="Bookman Old Style" w:eastAsia="Bookman Old Style" w:cs="Bookman Old Style"/>
      <w:sz w:val="17"/>
      <w:szCs w:val="17"/>
      <w:lang w:eastAsia="en-US"/>
    </w:rPr>
  </w:style>
  <w:style w:type="paragraph" w:customStyle="1" w:styleId="156">
    <w:name w:val="Абзац списка1"/>
    <w:basedOn w:val="1"/>
    <w:qFormat/>
    <w:uiPriority w:val="0"/>
    <w:pPr>
      <w:ind w:left="720"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2024-11-13T03:47:00Z</dcterms:created>
  <dc:creator>Анара Смагулова</dc:creator>
  <cp:lastModifiedBy>Anara</cp:lastModifiedBy>
  <dcterms:modified xsi:type="dcterms:W3CDTF">2025-01-22T07:34:00Z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741B882F69B548A8B870FAE24054AFFD_12</vt:lpwstr>
  </property>
</Properties>
</file>