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22" w:rsidRPr="00292D3D" w:rsidRDefault="007507AF" w:rsidP="00292D3D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94822" w:rsidRPr="00292D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507AF">
        <w:rPr>
          <w:rFonts w:ascii="Times New Roman" w:hAnsi="Times New Roman" w:cs="Times New Roman"/>
          <w:sz w:val="28"/>
          <w:szCs w:val="28"/>
        </w:rPr>
        <w:t xml:space="preserve">"Методика преподавания языков и литературы в школе: </w:t>
      </w:r>
    </w:p>
    <w:p w:rsidR="007507AF" w:rsidRPr="007507AF" w:rsidRDefault="007507AF" w:rsidP="00094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>Современное видение"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>Введение</w:t>
      </w:r>
    </w:p>
    <w:p w:rsidR="007507AF" w:rsidRPr="007507AF" w:rsidRDefault="00292D3D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292D3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07AF" w:rsidRPr="007507AF">
        <w:rPr>
          <w:rFonts w:ascii="Times New Roman" w:hAnsi="Times New Roman" w:cs="Times New Roman"/>
          <w:sz w:val="28"/>
          <w:szCs w:val="28"/>
        </w:rPr>
        <w:t xml:space="preserve">Современное школьное образование стоит перед вызовом подготовки учащихся к жизни в быстро меняющемся, информационно насыщенном мире. Методика преподавания языков (родного и иностранного) и литературы в этом контексте претерпевает значительные изменения, смещая акценты с репродуктивного усвоения знаний на развитие ключевых компетенций: коммуникативной, лингвистической, читательской и критического мышления. "Современное видение" методики – это, прежде всего, </w:t>
      </w:r>
      <w:proofErr w:type="spellStart"/>
      <w:r w:rsidR="007507AF" w:rsidRPr="007507AF">
        <w:rPr>
          <w:rFonts w:ascii="Times New Roman" w:hAnsi="Times New Roman" w:cs="Times New Roman"/>
          <w:sz w:val="28"/>
          <w:szCs w:val="28"/>
        </w:rPr>
        <w:t>человекоцентрированный</w:t>
      </w:r>
      <w:proofErr w:type="spellEnd"/>
      <w:r w:rsidR="007507AF" w:rsidRPr="00750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7AF" w:rsidRPr="007507A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507AF" w:rsidRPr="007507AF">
        <w:rPr>
          <w:rFonts w:ascii="Times New Roman" w:hAnsi="Times New Roman" w:cs="Times New Roman"/>
          <w:sz w:val="28"/>
          <w:szCs w:val="28"/>
        </w:rPr>
        <w:t xml:space="preserve"> и технологически обогащенный подход.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1. От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знаниевого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 подхода к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компетентностному</w:t>
      </w:r>
      <w:proofErr w:type="spellEnd"/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Традиционная модель обучения, ориентированная на передачу суммы знаний, уже не отвечает требованиям времени. На смену ей приходит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Язык как средство коммуникации: Цель обучения языку (русскому, родному, иностранному) – не только знание правил, но и свободное владение языком как инструментом общения, получения и обработки информации. Это требует приоритета коммуникативного метода, активного использования интерактивных форм работы (дискуссии, дебаты, проектная деятельность, ролевые игры) и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текстоцентрического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 подхода (изучение языка на основе реальных, функциональных текстов).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Литература как диалог и осмысление: Изучение литературы должно переходить от заучивания биографий и готовых анализов к диалогу читателя с произведением, автором и самим собой (В.Г.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Маранцман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). Приоритет отдается развитию критического мышления и умения интерпретации. Ученик должен </w:t>
      </w:r>
      <w:proofErr w:type="gramStart"/>
      <w:r w:rsidRPr="007507AF">
        <w:rPr>
          <w:rFonts w:ascii="Times New Roman" w:hAnsi="Times New Roman" w:cs="Times New Roman"/>
          <w:sz w:val="28"/>
          <w:szCs w:val="28"/>
        </w:rPr>
        <w:t>научиться не просто пересказывать</w:t>
      </w:r>
      <w:proofErr w:type="gramEnd"/>
      <w:r w:rsidRPr="007507AF">
        <w:rPr>
          <w:rFonts w:ascii="Times New Roman" w:hAnsi="Times New Roman" w:cs="Times New Roman"/>
          <w:sz w:val="28"/>
          <w:szCs w:val="28"/>
        </w:rPr>
        <w:t>, а выявлять проблемы, смыслы и ценностные ориентиры в художественном тексте.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2. Интерактивные и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     Современный урок должен быть организован как совместная творческая деятельность учителя и учеников, где центральное место занимают активные и интерактивные методы: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lastRenderedPageBreak/>
        <w:t xml:space="preserve"> * Проблемное обучение: Постановка проблемных вопросов и создание проблемных ситуаций (например, в литературе – вопрос о нигилизме в романе "Отцы и дети", в языке – анализ языковой нормы </w:t>
      </w:r>
      <w:proofErr w:type="gramStart"/>
      <w:r w:rsidRPr="007507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07AF">
        <w:rPr>
          <w:rFonts w:ascii="Times New Roman" w:hAnsi="Times New Roman" w:cs="Times New Roman"/>
          <w:sz w:val="28"/>
          <w:szCs w:val="28"/>
        </w:rPr>
        <w:t xml:space="preserve"> современных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медиатекстах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>).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Технологии развития критического мышления: Приемы "Чтение с остановками", "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" (система маркировки текста), составление кластеров и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синквейнов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>, которые стимулируют аналитическую работу с текстом.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Проектная деятельность: Создание исследовательских, творческих и практико-ориентированных проектов (например, лингвистические исследования, создание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подкастов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 xml:space="preserve"> по литературным произведениям, разработка туристических маршрутов по местам, связанным с писателем).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Метод "Круглого стола" и дебатов: Актуальные формы для развития навыков аргументации, отстаивания своей позиции и ведения продуктивного диалога.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>3. Интеграция цифровых технологий (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EdTech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>)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 – неотъемлемая часть современного урока, они служат не просто иллюстративным, но и обучающим, развивающим инструментом: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Мультимедийные ресурсы: Использование аудио- и видеоматериалов (фрагменты экранизаций, документальные фильмы, записи авторского чтения), интерактивных презентаций для визуализации и погружения в контекст.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Онлайн-платформы и мобильные приложения: Применение образовательных платформ (для дифференцированных заданий, контроля, обратной связи), интерактивных упражнений и викторин для повышения мотивации и самостоятельной работы.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* Цифровая грамотность: Формирование навыков работы с гипертекстами, критического анализа информации из </w:t>
      </w:r>
      <w:proofErr w:type="gramStart"/>
      <w:r w:rsidRPr="007507AF">
        <w:rPr>
          <w:rFonts w:ascii="Times New Roman" w:hAnsi="Times New Roman" w:cs="Times New Roman"/>
          <w:sz w:val="28"/>
          <w:szCs w:val="28"/>
        </w:rPr>
        <w:t>интернет-источников</w:t>
      </w:r>
      <w:proofErr w:type="gramEnd"/>
      <w:r w:rsidRPr="007507AF">
        <w:rPr>
          <w:rFonts w:ascii="Times New Roman" w:hAnsi="Times New Roman" w:cs="Times New Roman"/>
          <w:sz w:val="28"/>
          <w:szCs w:val="28"/>
        </w:rPr>
        <w:t xml:space="preserve">, развитие </w:t>
      </w:r>
      <w:proofErr w:type="spellStart"/>
      <w:r w:rsidRPr="007507A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7507AF">
        <w:rPr>
          <w:rFonts w:ascii="Times New Roman" w:hAnsi="Times New Roman" w:cs="Times New Roman"/>
          <w:sz w:val="28"/>
          <w:szCs w:val="28"/>
        </w:rPr>
        <w:t>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>4. Дифференциация и индивидуализация обучения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      Современная школа признает уникальность каждого ученика. Методика должна обеспечивать: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lastRenderedPageBreak/>
        <w:t xml:space="preserve"> * Дифференцированный подход: Предложение заданий разного уровня сложности и направленности в зависимости от интересов и уровня подготовки учащихся.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Создание "ситуации успе</w:t>
      </w:r>
      <w:r w:rsidRPr="007507AF">
        <w:rPr>
          <w:rFonts w:ascii="Times New Roman" w:hAnsi="Times New Roman" w:cs="Times New Roman"/>
          <w:sz w:val="28"/>
          <w:szCs w:val="28"/>
        </w:rPr>
        <w:t>ха": Построение обучения таким образом, чтобы каждый ученик мог проявить себя и почувствовать прогресс в овладении предметом, что особенно важно для повышения мотивации к чтению и изучению языка.</w:t>
      </w:r>
    </w:p>
    <w:p w:rsidR="007507AF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>Заключение</w:t>
      </w:r>
    </w:p>
    <w:p w:rsidR="00193A34" w:rsidRPr="007507AF" w:rsidRDefault="007507AF" w:rsidP="007507AF">
      <w:pPr>
        <w:jc w:val="both"/>
        <w:rPr>
          <w:rFonts w:ascii="Times New Roman" w:hAnsi="Times New Roman" w:cs="Times New Roman"/>
          <w:sz w:val="28"/>
          <w:szCs w:val="28"/>
        </w:rPr>
      </w:pPr>
      <w:r w:rsidRPr="007507AF">
        <w:rPr>
          <w:rFonts w:ascii="Times New Roman" w:hAnsi="Times New Roman" w:cs="Times New Roman"/>
          <w:sz w:val="28"/>
          <w:szCs w:val="28"/>
        </w:rPr>
        <w:t xml:space="preserve">      Современная методика преподавания языков и литературы – это синергия традиционных ценностей и инновационных подходов. Ее современное видение опирается на принципы деятельности, диалога и личностно-ориентированного обучения. Учитель перестает быть единственным носителем истины, становясь модератором, навигатором и партнером в образовательном процессе. Конечная цель – воспитание не просто грамотного человека, а мыслящей, критически настроенной личности, способной к продуктивной коммуникации и культурному диалогу в современном мире.</w:t>
      </w:r>
    </w:p>
    <w:sectPr w:rsidR="00193A34" w:rsidRPr="007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E1"/>
    <w:rsid w:val="00094822"/>
    <w:rsid w:val="00193A34"/>
    <w:rsid w:val="00292D3D"/>
    <w:rsid w:val="00617CE1"/>
    <w:rsid w:val="007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2025-10-16T11:08:00Z</dcterms:created>
  <dcterms:modified xsi:type="dcterms:W3CDTF">2026-02-09T13:58:00Z</dcterms:modified>
</cp:coreProperties>
</file>